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C6729" w14:textId="77777777" w:rsidR="00101AE4" w:rsidRDefault="00101AE4">
      <w:pPr>
        <w:widowControl w:val="0"/>
        <w:pBdr>
          <w:top w:val="nil"/>
          <w:left w:val="nil"/>
          <w:bottom w:val="nil"/>
          <w:right w:val="nil"/>
          <w:between w:val="nil"/>
        </w:pBdr>
        <w:spacing w:line="276" w:lineRule="auto"/>
        <w:jc w:val="left"/>
        <w:rPr>
          <w:rFonts w:ascii="Arial" w:eastAsia="Arial" w:hAnsi="Arial" w:cs="Arial"/>
          <w:color w:val="000000"/>
          <w:sz w:val="22"/>
          <w:szCs w:val="22"/>
        </w:rPr>
      </w:pPr>
    </w:p>
    <w:tbl>
      <w:tblPr>
        <w:tblStyle w:val="a3"/>
        <w:tblpPr w:leftFromText="180" w:rightFromText="180" w:vertAnchor="page" w:horzAnchor="margin"/>
        <w:tblW w:w="9072" w:type="dxa"/>
        <w:tblInd w:w="0"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229"/>
      </w:tblGrid>
      <w:tr w:rsidR="00101AE4" w14:paraId="03070BD8" w14:textId="77777777">
        <w:trPr>
          <w:trHeight w:val="1152"/>
        </w:trPr>
        <w:tc>
          <w:tcPr>
            <w:tcW w:w="9072" w:type="dxa"/>
            <w:gridSpan w:val="2"/>
          </w:tcPr>
          <w:p w14:paraId="614E477D" w14:textId="77777777" w:rsidR="00101AE4" w:rsidRDefault="00101AE4">
            <w:pPr>
              <w:ind w:right="1305"/>
              <w:rPr>
                <w:rFonts w:ascii="Birch Std" w:eastAsia="Birch Std" w:hAnsi="Birch Std" w:cs="Birch Std"/>
                <w:b/>
                <w:sz w:val="26"/>
                <w:szCs w:val="26"/>
              </w:rPr>
            </w:pPr>
          </w:p>
          <w:p w14:paraId="13197E13" w14:textId="77777777" w:rsidR="00101AE4" w:rsidRDefault="000C72EA">
            <w:pPr>
              <w:ind w:left="1260" w:right="1305"/>
              <w:jc w:val="center"/>
              <w:rPr>
                <w:rFonts w:ascii="Birch Std" w:eastAsia="Birch Std" w:hAnsi="Birch Std" w:cs="Birch Std"/>
                <w:b/>
                <w:sz w:val="28"/>
                <w:szCs w:val="28"/>
              </w:rPr>
            </w:pPr>
            <w:r>
              <w:rPr>
                <w:noProof/>
              </w:rPr>
              <w:drawing>
                <wp:anchor distT="0" distB="0" distL="114300" distR="114300" simplePos="0" relativeHeight="251658240" behindDoc="0" locked="0" layoutInCell="1" hidden="0" allowOverlap="1" wp14:anchorId="2DCB20B6" wp14:editId="64B2AD5F">
                  <wp:simplePos x="0" y="0"/>
                  <wp:positionH relativeFrom="column">
                    <wp:posOffset>54432</wp:posOffset>
                  </wp:positionH>
                  <wp:positionV relativeFrom="paragraph">
                    <wp:posOffset>38191</wp:posOffset>
                  </wp:positionV>
                  <wp:extent cx="540218" cy="764929"/>
                  <wp:effectExtent l="0" t="0" r="0" b="0"/>
                  <wp:wrapNone/>
                  <wp:docPr id="15718453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l="34" r="34"/>
                          <a:stretch>
                            <a:fillRect/>
                          </a:stretch>
                        </pic:blipFill>
                        <pic:spPr>
                          <a:xfrm>
                            <a:off x="0" y="0"/>
                            <a:ext cx="540218" cy="764929"/>
                          </a:xfrm>
                          <a:prstGeom prst="rect">
                            <a:avLst/>
                          </a:prstGeom>
                          <a:ln/>
                        </pic:spPr>
                      </pic:pic>
                    </a:graphicData>
                  </a:graphic>
                </wp:anchor>
              </w:drawing>
            </w:r>
          </w:p>
          <w:p w14:paraId="54065573" w14:textId="77777777" w:rsidR="00101AE4" w:rsidRDefault="000C72EA">
            <w:pPr>
              <w:ind w:left="1560" w:right="1305"/>
              <w:jc w:val="center"/>
              <w:rPr>
                <w:rFonts w:ascii="Birch Std" w:eastAsia="Birch Std" w:hAnsi="Birch Std" w:cs="Birch Std"/>
                <w:b/>
                <w:sz w:val="50"/>
                <w:szCs w:val="50"/>
              </w:rPr>
            </w:pPr>
            <w:r>
              <w:rPr>
                <w:rFonts w:ascii="Birch Std" w:eastAsia="Birch Std" w:hAnsi="Birch Std" w:cs="Birch Std"/>
                <w:b/>
                <w:sz w:val="28"/>
                <w:szCs w:val="28"/>
              </w:rPr>
              <w:t xml:space="preserve"> Cakrawala Edukasi</w:t>
            </w:r>
          </w:p>
          <w:p w14:paraId="1208FF9C" w14:textId="1C44578B" w:rsidR="00101AE4" w:rsidRDefault="000C72EA">
            <w:pPr>
              <w:ind w:right="40"/>
              <w:jc w:val="center"/>
              <w:rPr>
                <w:rFonts w:ascii="Cambria" w:eastAsia="Cambria" w:hAnsi="Cambria" w:cs="Cambria"/>
                <w:sz w:val="16"/>
                <w:szCs w:val="16"/>
              </w:rPr>
            </w:pPr>
            <w:r>
              <w:rPr>
                <w:rFonts w:ascii="Cambria" w:eastAsia="Cambria" w:hAnsi="Cambria" w:cs="Cambria"/>
                <w:sz w:val="16"/>
                <w:szCs w:val="16"/>
              </w:rPr>
              <w:t xml:space="preserve">Vol </w:t>
            </w:r>
            <w:r w:rsidR="00AC6A35">
              <w:rPr>
                <w:rFonts w:ascii="Cambria" w:eastAsia="Cambria" w:hAnsi="Cambria" w:cs="Cambria"/>
                <w:sz w:val="16"/>
                <w:szCs w:val="16"/>
              </w:rPr>
              <w:t>1</w:t>
            </w:r>
            <w:r>
              <w:rPr>
                <w:rFonts w:ascii="Cambria" w:eastAsia="Cambria" w:hAnsi="Cambria" w:cs="Cambria"/>
                <w:sz w:val="16"/>
                <w:szCs w:val="16"/>
              </w:rPr>
              <w:t xml:space="preserve"> No </w:t>
            </w:r>
            <w:r w:rsidR="00AC6A35">
              <w:rPr>
                <w:rFonts w:ascii="Cambria" w:eastAsia="Cambria" w:hAnsi="Cambria" w:cs="Cambria"/>
                <w:sz w:val="16"/>
                <w:szCs w:val="16"/>
              </w:rPr>
              <w:t>1</w:t>
            </w:r>
            <w:r>
              <w:rPr>
                <w:rFonts w:ascii="Cambria" w:eastAsia="Cambria" w:hAnsi="Cambria" w:cs="Cambria"/>
                <w:sz w:val="16"/>
                <w:szCs w:val="16"/>
              </w:rPr>
              <w:t xml:space="preserve"> </w:t>
            </w:r>
            <w:r w:rsidR="00A430ED">
              <w:rPr>
                <w:rFonts w:ascii="Cambria" w:eastAsia="Cambria" w:hAnsi="Cambria" w:cs="Cambria"/>
                <w:sz w:val="16"/>
                <w:szCs w:val="16"/>
              </w:rPr>
              <w:t xml:space="preserve">Agustus </w:t>
            </w:r>
            <w:r w:rsidR="00AC6A35">
              <w:rPr>
                <w:rFonts w:ascii="Cambria" w:eastAsia="Cambria" w:hAnsi="Cambria" w:cs="Cambria"/>
                <w:sz w:val="16"/>
                <w:szCs w:val="16"/>
              </w:rPr>
              <w:t>2026</w:t>
            </w:r>
          </w:p>
          <w:p w14:paraId="7E42CD8C" w14:textId="77777777" w:rsidR="00101AE4" w:rsidRDefault="000C72EA">
            <w:pPr>
              <w:widowControl w:val="0"/>
              <w:tabs>
                <w:tab w:val="left" w:pos="1439"/>
              </w:tabs>
              <w:ind w:right="5"/>
              <w:jc w:val="center"/>
              <w:rPr>
                <w:rFonts w:ascii="Cambria" w:eastAsia="Cambria" w:hAnsi="Cambria" w:cs="Cambria"/>
                <w:sz w:val="16"/>
                <w:szCs w:val="16"/>
              </w:rPr>
            </w:pPr>
            <w:r>
              <w:rPr>
                <w:rFonts w:ascii="Cambria" w:eastAsia="Cambria" w:hAnsi="Cambria" w:cs="Cambria"/>
                <w:sz w:val="16"/>
                <w:szCs w:val="16"/>
              </w:rPr>
              <w:t>ISSN: XXXX-XXXX (Print) ISSN: XXXX-XXXX (Electronic)</w:t>
            </w:r>
          </w:p>
          <w:p w14:paraId="63D477CE" w14:textId="77777777" w:rsidR="00101AE4" w:rsidRDefault="000C72EA">
            <w:pPr>
              <w:widowControl w:val="0"/>
              <w:tabs>
                <w:tab w:val="left" w:pos="1439"/>
              </w:tabs>
              <w:ind w:right="5"/>
              <w:jc w:val="center"/>
              <w:rPr>
                <w:rFonts w:ascii="Cambria" w:eastAsia="Cambria" w:hAnsi="Cambria" w:cs="Cambria"/>
                <w:sz w:val="16"/>
                <w:szCs w:val="16"/>
              </w:rPr>
            </w:pPr>
            <w:r>
              <w:rPr>
                <w:rFonts w:ascii="Cambria" w:eastAsia="Cambria" w:hAnsi="Cambria" w:cs="Cambria"/>
                <w:sz w:val="16"/>
                <w:szCs w:val="16"/>
              </w:rPr>
              <w:t xml:space="preserve">Open Access:  </w:t>
            </w:r>
            <w:hyperlink r:id="rId9">
              <w:r>
                <w:rPr>
                  <w:rFonts w:ascii="Cambria" w:eastAsia="Cambria" w:hAnsi="Cambria" w:cs="Cambria"/>
                  <w:color w:val="1155CC"/>
                  <w:sz w:val="16"/>
                  <w:szCs w:val="16"/>
                  <w:u w:val="single"/>
                </w:rPr>
                <w:t>https://cakrawalaedukasi.org/cakraedu/index</w:t>
              </w:r>
            </w:hyperlink>
          </w:p>
          <w:p w14:paraId="69051517" w14:textId="77777777" w:rsidR="00101AE4" w:rsidRDefault="00101AE4">
            <w:pPr>
              <w:widowControl w:val="0"/>
              <w:tabs>
                <w:tab w:val="left" w:pos="1439"/>
              </w:tabs>
              <w:ind w:right="5"/>
              <w:jc w:val="center"/>
              <w:rPr>
                <w:sz w:val="16"/>
                <w:szCs w:val="16"/>
              </w:rPr>
            </w:pPr>
          </w:p>
        </w:tc>
      </w:tr>
      <w:tr w:rsidR="00101AE4" w14:paraId="6BF51B85" w14:textId="77777777">
        <w:trPr>
          <w:trHeight w:val="2189"/>
        </w:trPr>
        <w:tc>
          <w:tcPr>
            <w:tcW w:w="9072" w:type="dxa"/>
            <w:gridSpan w:val="2"/>
          </w:tcPr>
          <w:p w14:paraId="405E13F1" w14:textId="77777777" w:rsidR="00101AE4" w:rsidRDefault="00101AE4">
            <w:pPr>
              <w:jc w:val="left"/>
            </w:pPr>
          </w:p>
          <w:p w14:paraId="742FE06A" w14:textId="0AF7433E" w:rsidR="00101AE4" w:rsidRPr="006433C4" w:rsidRDefault="006433C4" w:rsidP="006433C4">
            <w:pPr>
              <w:jc w:val="left"/>
              <w:rPr>
                <w:rFonts w:ascii="Palatino Linotype" w:hAnsi="Palatino Linotype"/>
                <w:b/>
                <w:sz w:val="28"/>
                <w:szCs w:val="28"/>
              </w:rPr>
            </w:pPr>
            <w:r w:rsidRPr="006433C4">
              <w:rPr>
                <w:b/>
                <w:sz w:val="28"/>
                <w:szCs w:val="28"/>
              </w:rPr>
              <w:t>MEASURING SATISFACTION WITH SCHOOL ADMINISTRATIVE SERVICES BASED ON SERVICE QUALITY THEORY</w:t>
            </w:r>
            <w:r w:rsidRPr="006433C4">
              <w:rPr>
                <w:rFonts w:ascii="Palatino Linotype" w:hAnsi="Palatino Linotype"/>
                <w:b/>
                <w:sz w:val="28"/>
                <w:szCs w:val="28"/>
                <w:lang w:val="en-US"/>
              </w:rPr>
              <w:t xml:space="preserve"> </w:t>
            </w:r>
          </w:p>
          <w:p w14:paraId="6BC12782" w14:textId="77777777" w:rsidR="00101AE4" w:rsidRDefault="00101AE4">
            <w:pPr>
              <w:rPr>
                <w:b/>
              </w:rPr>
            </w:pPr>
          </w:p>
          <w:p w14:paraId="6C15A0BB" w14:textId="1D2FBF8F" w:rsidR="00101AE4" w:rsidRPr="006433C4" w:rsidRDefault="006433C4">
            <w:pPr>
              <w:rPr>
                <w:b/>
                <w:sz w:val="22"/>
                <w:szCs w:val="22"/>
              </w:rPr>
            </w:pPr>
            <w:r w:rsidRPr="006433C4">
              <w:rPr>
                <w:b/>
                <w:bCs/>
                <w:i/>
                <w:sz w:val="22"/>
                <w:szCs w:val="22"/>
              </w:rPr>
              <w:t>Mustika Saleha Maulida</w:t>
            </w:r>
            <w:r w:rsidRPr="006433C4">
              <w:rPr>
                <w:b/>
                <w:sz w:val="22"/>
                <w:szCs w:val="22"/>
                <w:vertAlign w:val="superscript"/>
              </w:rPr>
              <w:t xml:space="preserve"> </w:t>
            </w:r>
            <w:r w:rsidR="000C72EA" w:rsidRPr="006433C4">
              <w:rPr>
                <w:b/>
                <w:sz w:val="22"/>
                <w:szCs w:val="22"/>
                <w:vertAlign w:val="superscript"/>
              </w:rPr>
              <w:t>1*</w:t>
            </w:r>
            <w:r w:rsidR="000C72EA" w:rsidRPr="006433C4">
              <w:rPr>
                <w:b/>
                <w:sz w:val="22"/>
                <w:szCs w:val="22"/>
              </w:rPr>
              <w:t xml:space="preserve">, </w:t>
            </w:r>
            <w:r w:rsidRPr="006433C4">
              <w:rPr>
                <w:b/>
                <w:bCs/>
                <w:i/>
                <w:sz w:val="22"/>
                <w:szCs w:val="22"/>
              </w:rPr>
              <w:t xml:space="preserve"> Putri Andini</w:t>
            </w:r>
            <w:r w:rsidRPr="006433C4">
              <w:rPr>
                <w:b/>
                <w:sz w:val="22"/>
                <w:szCs w:val="22"/>
                <w:vertAlign w:val="superscript"/>
              </w:rPr>
              <w:t xml:space="preserve"> </w:t>
            </w:r>
            <w:r w:rsidR="000C72EA" w:rsidRPr="006433C4">
              <w:rPr>
                <w:b/>
                <w:sz w:val="22"/>
                <w:szCs w:val="22"/>
                <w:vertAlign w:val="superscript"/>
              </w:rPr>
              <w:t>2</w:t>
            </w:r>
            <w:r w:rsidR="000C72EA" w:rsidRPr="006433C4">
              <w:rPr>
                <w:b/>
                <w:sz w:val="22"/>
                <w:szCs w:val="22"/>
              </w:rPr>
              <w:t xml:space="preserve">, </w:t>
            </w:r>
            <w:r w:rsidRPr="006433C4">
              <w:rPr>
                <w:b/>
                <w:bCs/>
                <w:i/>
                <w:sz w:val="22"/>
                <w:szCs w:val="22"/>
              </w:rPr>
              <w:t xml:space="preserve"> Tessa Revalina</w:t>
            </w:r>
            <w:r w:rsidRPr="006433C4">
              <w:rPr>
                <w:b/>
                <w:sz w:val="22"/>
                <w:szCs w:val="22"/>
                <w:vertAlign w:val="superscript"/>
              </w:rPr>
              <w:t xml:space="preserve"> </w:t>
            </w:r>
            <w:r w:rsidR="000C72EA" w:rsidRPr="006433C4">
              <w:rPr>
                <w:b/>
                <w:sz w:val="22"/>
                <w:szCs w:val="22"/>
                <w:vertAlign w:val="superscript"/>
              </w:rPr>
              <w:t>3</w:t>
            </w:r>
            <w:r w:rsidR="000C72EA" w:rsidRPr="006433C4">
              <w:rPr>
                <w:b/>
                <w:sz w:val="22"/>
                <w:szCs w:val="22"/>
              </w:rPr>
              <w:t xml:space="preserve">, </w:t>
            </w:r>
            <w:r w:rsidRPr="006433C4">
              <w:rPr>
                <w:b/>
                <w:bCs/>
                <w:i/>
                <w:sz w:val="22"/>
                <w:szCs w:val="22"/>
              </w:rPr>
              <w:t xml:space="preserve"> Rifana Rahmalia</w:t>
            </w:r>
            <w:r w:rsidRPr="006433C4">
              <w:rPr>
                <w:b/>
                <w:sz w:val="22"/>
                <w:szCs w:val="22"/>
                <w:vertAlign w:val="superscript"/>
              </w:rPr>
              <w:t xml:space="preserve"> </w:t>
            </w:r>
            <w:r w:rsidR="000C72EA" w:rsidRPr="006433C4">
              <w:rPr>
                <w:b/>
                <w:sz w:val="22"/>
                <w:szCs w:val="22"/>
                <w:vertAlign w:val="superscript"/>
              </w:rPr>
              <w:t>4</w:t>
            </w:r>
            <w:r w:rsidR="000C72EA" w:rsidRPr="006433C4">
              <w:rPr>
                <w:b/>
                <w:sz w:val="22"/>
                <w:szCs w:val="22"/>
              </w:rPr>
              <w:t xml:space="preserve">, </w:t>
            </w:r>
            <w:r w:rsidRPr="006433C4">
              <w:rPr>
                <w:b/>
                <w:bCs/>
                <w:i/>
                <w:sz w:val="22"/>
                <w:szCs w:val="22"/>
              </w:rPr>
              <w:t xml:space="preserve"> Anisa Nur Azijah</w:t>
            </w:r>
            <w:r w:rsidRPr="006433C4">
              <w:rPr>
                <w:b/>
                <w:sz w:val="22"/>
                <w:szCs w:val="22"/>
                <w:vertAlign w:val="superscript"/>
              </w:rPr>
              <w:t xml:space="preserve"> </w:t>
            </w:r>
            <w:r w:rsidR="000C72EA" w:rsidRPr="006433C4">
              <w:rPr>
                <w:b/>
                <w:sz w:val="22"/>
                <w:szCs w:val="22"/>
                <w:vertAlign w:val="superscript"/>
              </w:rPr>
              <w:t>5</w:t>
            </w:r>
            <w:r w:rsidR="000C72EA" w:rsidRPr="006433C4">
              <w:rPr>
                <w:b/>
                <w:sz w:val="22"/>
                <w:szCs w:val="22"/>
              </w:rPr>
              <w:t xml:space="preserve"> </w:t>
            </w:r>
          </w:p>
          <w:p w14:paraId="43E0DF7F" w14:textId="0AC13D79" w:rsidR="00101AE4" w:rsidRDefault="000C72EA">
            <w:pPr>
              <w:rPr>
                <w:sz w:val="18"/>
                <w:szCs w:val="18"/>
              </w:rPr>
            </w:pPr>
            <w:r>
              <w:rPr>
                <w:sz w:val="18"/>
                <w:szCs w:val="18"/>
                <w:vertAlign w:val="superscript"/>
              </w:rPr>
              <w:t>1</w:t>
            </w:r>
            <w:r w:rsidR="006433C4">
              <w:rPr>
                <w:sz w:val="18"/>
                <w:szCs w:val="18"/>
                <w:lang w:val="en-US"/>
              </w:rPr>
              <w:t>Universitas Muhammadiyah Bogor Raya</w:t>
            </w:r>
            <w:r>
              <w:rPr>
                <w:sz w:val="18"/>
                <w:szCs w:val="18"/>
              </w:rPr>
              <w:t>(9 poin)</w:t>
            </w:r>
          </w:p>
          <w:p w14:paraId="24EAE61A" w14:textId="67566594" w:rsidR="00101AE4" w:rsidRPr="006433C4" w:rsidRDefault="000C72EA">
            <w:pPr>
              <w:rPr>
                <w:i/>
                <w:sz w:val="18"/>
                <w:szCs w:val="18"/>
                <w:lang w:val="en-US"/>
              </w:rPr>
            </w:pPr>
            <w:bookmarkStart w:id="0" w:name="_heading=h.gjdgxs" w:colFirst="0" w:colLast="0"/>
            <w:bookmarkEnd w:id="0"/>
            <w:r>
              <w:rPr>
                <w:i/>
                <w:sz w:val="18"/>
                <w:szCs w:val="18"/>
              </w:rPr>
              <w:t xml:space="preserve">email: </w:t>
            </w:r>
            <w:r w:rsidR="006433C4">
              <w:rPr>
                <w:i/>
                <w:sz w:val="18"/>
                <w:szCs w:val="18"/>
                <w:lang w:val="en-US"/>
              </w:rPr>
              <w:t>tikabg432@gmail.com</w:t>
            </w:r>
          </w:p>
          <w:p w14:paraId="628A3A8D" w14:textId="77777777" w:rsidR="00101AE4" w:rsidRDefault="00101AE4">
            <w:pPr>
              <w:jc w:val="left"/>
              <w:rPr>
                <w:vertAlign w:val="superscript"/>
              </w:rPr>
            </w:pPr>
          </w:p>
        </w:tc>
      </w:tr>
      <w:tr w:rsidR="00101AE4" w14:paraId="1EBFB633" w14:textId="77777777">
        <w:trPr>
          <w:trHeight w:val="263"/>
        </w:trPr>
        <w:tc>
          <w:tcPr>
            <w:tcW w:w="1843" w:type="dxa"/>
            <w:vMerge w:val="restart"/>
            <w:tcBorders>
              <w:right w:val="nil"/>
            </w:tcBorders>
          </w:tcPr>
          <w:p w14:paraId="352DB787" w14:textId="77777777" w:rsidR="00101AE4" w:rsidRDefault="000C72EA">
            <w:pPr>
              <w:widowControl w:val="0"/>
              <w:jc w:val="left"/>
              <w:rPr>
                <w:b/>
                <w:sz w:val="18"/>
                <w:szCs w:val="18"/>
              </w:rPr>
            </w:pPr>
            <w:r>
              <w:rPr>
                <w:b/>
                <w:sz w:val="18"/>
                <w:szCs w:val="18"/>
              </w:rPr>
              <w:t>Article Info :</w:t>
            </w:r>
          </w:p>
          <w:p w14:paraId="35E67369" w14:textId="77777777" w:rsidR="00101AE4" w:rsidRDefault="000C72EA">
            <w:pPr>
              <w:widowControl w:val="0"/>
              <w:pBdr>
                <w:top w:val="nil"/>
                <w:left w:val="nil"/>
                <w:bottom w:val="nil"/>
                <w:right w:val="nil"/>
                <w:between w:val="nil"/>
              </w:pBdr>
              <w:jc w:val="left"/>
              <w:rPr>
                <w:color w:val="000000"/>
                <w:sz w:val="18"/>
                <w:szCs w:val="18"/>
              </w:rPr>
            </w:pPr>
            <w:r>
              <w:rPr>
                <w:color w:val="000000"/>
                <w:sz w:val="18"/>
                <w:szCs w:val="18"/>
              </w:rPr>
              <w:t>Received:</w:t>
            </w:r>
          </w:p>
          <w:p w14:paraId="64E653EA" w14:textId="77777777" w:rsidR="00101AE4" w:rsidRDefault="000C72EA">
            <w:pPr>
              <w:widowControl w:val="0"/>
              <w:pBdr>
                <w:top w:val="nil"/>
                <w:left w:val="nil"/>
                <w:bottom w:val="nil"/>
                <w:right w:val="nil"/>
                <w:between w:val="nil"/>
              </w:pBdr>
              <w:jc w:val="left"/>
              <w:rPr>
                <w:color w:val="000000"/>
                <w:sz w:val="18"/>
                <w:szCs w:val="18"/>
              </w:rPr>
            </w:pPr>
            <w:r>
              <w:rPr>
                <w:color w:val="000000"/>
                <w:sz w:val="18"/>
                <w:szCs w:val="18"/>
              </w:rPr>
              <w:t>DDMMYY</w:t>
            </w:r>
          </w:p>
          <w:p w14:paraId="732E30DD" w14:textId="77777777" w:rsidR="00101AE4" w:rsidRDefault="000C72EA">
            <w:pPr>
              <w:widowControl w:val="0"/>
              <w:pBdr>
                <w:top w:val="nil"/>
                <w:left w:val="nil"/>
                <w:bottom w:val="nil"/>
                <w:right w:val="nil"/>
                <w:between w:val="nil"/>
              </w:pBdr>
              <w:jc w:val="left"/>
              <w:rPr>
                <w:color w:val="000000"/>
                <w:sz w:val="18"/>
                <w:szCs w:val="18"/>
              </w:rPr>
            </w:pPr>
            <w:r>
              <w:rPr>
                <w:color w:val="000000"/>
                <w:sz w:val="18"/>
                <w:szCs w:val="18"/>
              </w:rPr>
              <w:t xml:space="preserve">Revised: </w:t>
            </w:r>
          </w:p>
          <w:p w14:paraId="4E158DF6" w14:textId="77777777" w:rsidR="00101AE4" w:rsidRDefault="000C72EA">
            <w:pPr>
              <w:widowControl w:val="0"/>
              <w:pBdr>
                <w:top w:val="nil"/>
                <w:left w:val="nil"/>
                <w:bottom w:val="nil"/>
                <w:right w:val="nil"/>
                <w:between w:val="nil"/>
              </w:pBdr>
              <w:jc w:val="left"/>
              <w:rPr>
                <w:color w:val="000000"/>
                <w:sz w:val="18"/>
                <w:szCs w:val="18"/>
              </w:rPr>
            </w:pPr>
            <w:r>
              <w:rPr>
                <w:color w:val="000000"/>
                <w:sz w:val="18"/>
                <w:szCs w:val="18"/>
              </w:rPr>
              <w:t>DDMMYY</w:t>
            </w:r>
          </w:p>
          <w:p w14:paraId="2BF403FD" w14:textId="77777777" w:rsidR="00101AE4" w:rsidRDefault="000C72EA">
            <w:pPr>
              <w:widowControl w:val="0"/>
              <w:pBdr>
                <w:top w:val="nil"/>
                <w:left w:val="nil"/>
                <w:bottom w:val="nil"/>
                <w:right w:val="nil"/>
                <w:between w:val="nil"/>
              </w:pBdr>
              <w:jc w:val="left"/>
              <w:rPr>
                <w:color w:val="000000"/>
                <w:sz w:val="18"/>
                <w:szCs w:val="18"/>
              </w:rPr>
            </w:pPr>
            <w:r>
              <w:rPr>
                <w:color w:val="000000"/>
                <w:sz w:val="18"/>
                <w:szCs w:val="18"/>
              </w:rPr>
              <w:t>Accepted:</w:t>
            </w:r>
          </w:p>
          <w:p w14:paraId="4B49D0C9" w14:textId="77777777" w:rsidR="00101AE4" w:rsidRDefault="000C72EA">
            <w:pPr>
              <w:widowControl w:val="0"/>
              <w:pBdr>
                <w:top w:val="nil"/>
                <w:left w:val="nil"/>
                <w:bottom w:val="nil"/>
                <w:right w:val="nil"/>
                <w:between w:val="nil"/>
              </w:pBdr>
              <w:jc w:val="left"/>
              <w:rPr>
                <w:color w:val="000000"/>
                <w:sz w:val="20"/>
                <w:szCs w:val="20"/>
              </w:rPr>
            </w:pPr>
            <w:r>
              <w:rPr>
                <w:color w:val="000000"/>
                <w:sz w:val="18"/>
                <w:szCs w:val="18"/>
              </w:rPr>
              <w:t>DDMMYY</w:t>
            </w:r>
          </w:p>
          <w:p w14:paraId="69DB7A9F" w14:textId="77777777" w:rsidR="00101AE4" w:rsidRDefault="00101AE4">
            <w:pPr>
              <w:widowControl w:val="0"/>
              <w:ind w:right="124"/>
              <w:jc w:val="left"/>
              <w:rPr>
                <w:b/>
                <w:sz w:val="20"/>
                <w:szCs w:val="20"/>
              </w:rPr>
            </w:pPr>
          </w:p>
          <w:p w14:paraId="23FC0A2B" w14:textId="77777777" w:rsidR="00101AE4" w:rsidRDefault="00101AE4">
            <w:pPr>
              <w:widowControl w:val="0"/>
              <w:ind w:right="124"/>
              <w:jc w:val="left"/>
              <w:rPr>
                <w:b/>
                <w:sz w:val="20"/>
                <w:szCs w:val="20"/>
              </w:rPr>
            </w:pPr>
          </w:p>
          <w:p w14:paraId="171ED663" w14:textId="77777777" w:rsidR="00101AE4" w:rsidRDefault="00101AE4">
            <w:pPr>
              <w:widowControl w:val="0"/>
              <w:ind w:right="124"/>
              <w:jc w:val="left"/>
              <w:rPr>
                <w:b/>
                <w:sz w:val="20"/>
                <w:szCs w:val="20"/>
              </w:rPr>
            </w:pPr>
          </w:p>
        </w:tc>
        <w:tc>
          <w:tcPr>
            <w:tcW w:w="7229" w:type="dxa"/>
            <w:tcBorders>
              <w:top w:val="single" w:sz="4" w:space="0" w:color="000000"/>
              <w:left w:val="nil"/>
            </w:tcBorders>
          </w:tcPr>
          <w:p w14:paraId="15134160" w14:textId="77777777" w:rsidR="00101AE4" w:rsidRDefault="000C72EA">
            <w:pPr>
              <w:widowControl w:val="0"/>
              <w:ind w:left="126"/>
            </w:pPr>
            <w:r>
              <w:rPr>
                <w:b/>
                <w:i/>
                <w:sz w:val="20"/>
                <w:szCs w:val="20"/>
              </w:rPr>
              <w:t xml:space="preserve">ABSTRACT </w:t>
            </w:r>
            <w:r>
              <w:rPr>
                <w:i/>
                <w:sz w:val="20"/>
                <w:szCs w:val="20"/>
              </w:rPr>
              <w:t>(10 PT)</w:t>
            </w:r>
          </w:p>
        </w:tc>
      </w:tr>
      <w:tr w:rsidR="00101AE4" w14:paraId="1CEAC583" w14:textId="77777777">
        <w:trPr>
          <w:trHeight w:val="1378"/>
        </w:trPr>
        <w:tc>
          <w:tcPr>
            <w:tcW w:w="1843" w:type="dxa"/>
            <w:vMerge/>
            <w:tcBorders>
              <w:right w:val="nil"/>
            </w:tcBorders>
          </w:tcPr>
          <w:p w14:paraId="3BBD9074" w14:textId="77777777" w:rsidR="00101AE4" w:rsidRDefault="00101AE4">
            <w:pPr>
              <w:widowControl w:val="0"/>
              <w:pBdr>
                <w:top w:val="nil"/>
                <w:left w:val="nil"/>
                <w:bottom w:val="nil"/>
                <w:right w:val="nil"/>
                <w:between w:val="nil"/>
              </w:pBdr>
              <w:spacing w:line="276" w:lineRule="auto"/>
              <w:jc w:val="left"/>
            </w:pPr>
          </w:p>
        </w:tc>
        <w:tc>
          <w:tcPr>
            <w:tcW w:w="7229" w:type="dxa"/>
            <w:tcBorders>
              <w:top w:val="single" w:sz="4" w:space="0" w:color="000000"/>
              <w:left w:val="nil"/>
              <w:bottom w:val="single" w:sz="4" w:space="0" w:color="000000"/>
            </w:tcBorders>
          </w:tcPr>
          <w:p w14:paraId="725B8861" w14:textId="77777777" w:rsidR="00101AE4" w:rsidRDefault="000C72EA">
            <w:pPr>
              <w:widowControl w:val="0"/>
              <w:ind w:left="126"/>
              <w:rPr>
                <w:i/>
                <w:color w:val="000000"/>
                <w:sz w:val="18"/>
                <w:szCs w:val="18"/>
              </w:rPr>
            </w:pPr>
            <w:r>
              <w:rPr>
                <w:i/>
                <w:color w:val="000000"/>
                <w:sz w:val="18"/>
                <w:szCs w:val="18"/>
              </w:rPr>
              <w:t>A well-prepared abstract allows readers to quickly and accurately identify the basic content of a document, determine its relevance to their interests, and thereby decide whether to read the document in its entirety. The abstract must be informative and clear enough, written clearly, and provi</w:t>
            </w:r>
            <w:r>
              <w:t xml:space="preserve"> </w:t>
            </w:r>
            <w:r>
              <w:rPr>
                <w:i/>
                <w:color w:val="000000"/>
                <w:sz w:val="18"/>
                <w:szCs w:val="18"/>
              </w:rPr>
              <w:t xml:space="preserve"> de a clear statement of the problem, research objectives, research methods, findings, and conclusions. Abstracts should consist of 100 to 200 words. The abstract must be written in the past tense. Standard nomenclature should be used, and abbreviations should be avoided. No literature may be cited. Keyword lists provide the opportunity to add keywords used by indexing and abstracting services in addition to the keywords already present in the title. Wise use of keywords can increase the ease with which interested parties find our articles </w:t>
            </w:r>
            <w:r>
              <w:rPr>
                <w:i/>
                <w:sz w:val="18"/>
                <w:szCs w:val="18"/>
              </w:rPr>
              <w:t>(9 pt)</w:t>
            </w:r>
            <w:r>
              <w:rPr>
                <w:i/>
                <w:color w:val="000000"/>
                <w:sz w:val="18"/>
                <w:szCs w:val="18"/>
              </w:rPr>
              <w:t>.</w:t>
            </w:r>
          </w:p>
          <w:p w14:paraId="3C8BF410" w14:textId="77777777" w:rsidR="00101AE4" w:rsidRDefault="00101AE4">
            <w:pPr>
              <w:widowControl w:val="0"/>
              <w:ind w:left="126"/>
              <w:rPr>
                <w:i/>
                <w:sz w:val="22"/>
                <w:szCs w:val="22"/>
              </w:rPr>
            </w:pPr>
          </w:p>
          <w:p w14:paraId="601EE958" w14:textId="77777777" w:rsidR="00101AE4" w:rsidRDefault="000C72EA">
            <w:pPr>
              <w:ind w:left="135"/>
              <w:rPr>
                <w:b/>
                <w:i/>
                <w:sz w:val="18"/>
                <w:szCs w:val="18"/>
              </w:rPr>
            </w:pPr>
            <w:r>
              <w:rPr>
                <w:b/>
                <w:i/>
                <w:sz w:val="18"/>
                <w:szCs w:val="18"/>
              </w:rPr>
              <w:t xml:space="preserve">Keywords : </w:t>
            </w:r>
            <w:r>
              <w:t xml:space="preserve"> </w:t>
            </w:r>
            <w:r>
              <w:rPr>
                <w:b/>
                <w:i/>
                <w:sz w:val="18"/>
                <w:szCs w:val="18"/>
              </w:rPr>
              <w:t>The first keyword; the second keyword; the third keyword; The fourth keyword; The fifth keywords. (There are a minimum of five keywords and a maximum of six keywords)</w:t>
            </w:r>
          </w:p>
        </w:tc>
      </w:tr>
      <w:tr w:rsidR="00101AE4" w14:paraId="2A013780" w14:textId="77777777">
        <w:trPr>
          <w:trHeight w:val="744"/>
        </w:trPr>
        <w:tc>
          <w:tcPr>
            <w:tcW w:w="1843" w:type="dxa"/>
            <w:tcBorders>
              <w:right w:val="nil"/>
            </w:tcBorders>
          </w:tcPr>
          <w:p w14:paraId="75A805AF" w14:textId="77777777" w:rsidR="00101AE4" w:rsidRDefault="00101AE4">
            <w:pPr>
              <w:widowControl w:val="0"/>
              <w:ind w:left="122"/>
              <w:jc w:val="left"/>
              <w:rPr>
                <w:b/>
                <w:i/>
                <w:sz w:val="18"/>
                <w:szCs w:val="18"/>
              </w:rPr>
            </w:pPr>
          </w:p>
        </w:tc>
        <w:tc>
          <w:tcPr>
            <w:tcW w:w="7229" w:type="dxa"/>
            <w:tcBorders>
              <w:top w:val="single" w:sz="4" w:space="0" w:color="000000"/>
              <w:left w:val="nil"/>
            </w:tcBorders>
            <w:vAlign w:val="center"/>
          </w:tcPr>
          <w:p w14:paraId="49EEF546" w14:textId="77777777" w:rsidR="00101AE4" w:rsidRDefault="000C72EA">
            <w:pPr>
              <w:widowControl w:val="0"/>
              <w:ind w:left="1127"/>
              <w:rPr>
                <w:sz w:val="14"/>
                <w:szCs w:val="14"/>
              </w:rPr>
            </w:pPr>
            <w:r>
              <w:rPr>
                <w:sz w:val="14"/>
                <w:szCs w:val="14"/>
              </w:rPr>
              <w:t>©2022 Authors.. This work is licensed under a  Creative Commons Attribution-Non Commercial 4.0 International License.</w:t>
            </w:r>
            <w:r>
              <w:rPr>
                <w:noProof/>
              </w:rPr>
              <w:drawing>
                <wp:anchor distT="0" distB="0" distL="114300" distR="114300" simplePos="0" relativeHeight="251659264" behindDoc="0" locked="0" layoutInCell="1" hidden="0" allowOverlap="1" wp14:anchorId="35B20BC0" wp14:editId="0A79905B">
                  <wp:simplePos x="0" y="0"/>
                  <wp:positionH relativeFrom="column">
                    <wp:posOffset>-57783</wp:posOffset>
                  </wp:positionH>
                  <wp:positionV relativeFrom="paragraph">
                    <wp:posOffset>47625</wp:posOffset>
                  </wp:positionV>
                  <wp:extent cx="657225" cy="231140"/>
                  <wp:effectExtent l="0" t="0" r="0" b="0"/>
                  <wp:wrapNone/>
                  <wp:docPr id="15718453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57225" cy="231140"/>
                          </a:xfrm>
                          <a:prstGeom prst="rect">
                            <a:avLst/>
                          </a:prstGeom>
                          <a:ln/>
                        </pic:spPr>
                      </pic:pic>
                    </a:graphicData>
                  </a:graphic>
                </wp:anchor>
              </w:drawing>
            </w:r>
          </w:p>
          <w:p w14:paraId="6F444B14" w14:textId="77777777" w:rsidR="00101AE4" w:rsidRDefault="000C72EA">
            <w:pPr>
              <w:widowControl w:val="0"/>
              <w:ind w:left="1127"/>
              <w:jc w:val="left"/>
              <w:rPr>
                <w:sz w:val="14"/>
                <w:szCs w:val="14"/>
              </w:rPr>
            </w:pPr>
            <w:r>
              <w:rPr>
                <w:sz w:val="14"/>
                <w:szCs w:val="14"/>
              </w:rPr>
              <w:t>(https://creativecommons.org/licenses/by-nc/4.0/)</w:t>
            </w:r>
          </w:p>
        </w:tc>
      </w:tr>
    </w:tbl>
    <w:p w14:paraId="0BBAFF72" w14:textId="2147DC58" w:rsidR="00101AE4" w:rsidRDefault="000C72EA">
      <w:pPr>
        <w:rPr>
          <w:b/>
          <w:sz w:val="22"/>
          <w:szCs w:val="22"/>
        </w:rPr>
      </w:pPr>
      <w:r>
        <w:rPr>
          <w:b/>
          <w:sz w:val="22"/>
          <w:szCs w:val="22"/>
        </w:rPr>
        <w:t xml:space="preserve">INTRODUCTION </w:t>
      </w:r>
    </w:p>
    <w:p w14:paraId="16F50E1B" w14:textId="77777777" w:rsidR="006433C4" w:rsidRPr="006433C4" w:rsidRDefault="006433C4" w:rsidP="001D3385">
      <w:pPr>
        <w:spacing w:line="360" w:lineRule="auto"/>
        <w:ind w:firstLine="424"/>
        <w:rPr>
          <w:sz w:val="22"/>
          <w:szCs w:val="22"/>
          <w:lang w:val="id-ID"/>
        </w:rPr>
      </w:pPr>
      <w:bookmarkStart w:id="1" w:name="_heading=h.30j0zll" w:colFirst="0" w:colLast="0"/>
      <w:bookmarkEnd w:id="1"/>
      <w:r w:rsidRPr="006433C4">
        <w:rPr>
          <w:sz w:val="22"/>
          <w:szCs w:val="22"/>
          <w:lang w:val="id-ID"/>
        </w:rPr>
        <w:t>In the world of education, the success of an institution is no longer measured solely by academic achievement and the quality of the learning process in the classroom, but also by the quality of the non-academic services provided. One of the supporting pillars that plays a crucial role but often faces challenges on the ground is administrative services. As the primary consumers and key stakeholders in educational institutions, students interact intensively with the school’s administrative service system. Administrative services at schools often serve as the frontline in ensuring students’ comfort throughout their educational journey. From correspondence and tuition payments to managing exam documents, all of these require swift and transparent processes. When school administration runs smoothly, students can focus on their studies without being distracted by complex bureaucratic procedures. Therefore, assessing the extent to which these services meet students’ expectations is crucial. This article aims to measure student satisfaction with school administrative services using the Service Quality (Servqual) theory framework. The results of this assessment are expected to serve as a guide for school administrators in creating an administrative system that is not only internally organized but also student-friendly and convenient for all students.</w:t>
      </w:r>
    </w:p>
    <w:p w14:paraId="522AEDEF" w14:textId="77777777" w:rsidR="006433C4" w:rsidRPr="006433C4" w:rsidRDefault="006433C4" w:rsidP="001D3385">
      <w:pPr>
        <w:spacing w:line="360" w:lineRule="auto"/>
        <w:ind w:firstLine="424"/>
        <w:rPr>
          <w:sz w:val="22"/>
          <w:szCs w:val="22"/>
        </w:rPr>
      </w:pPr>
      <w:r w:rsidRPr="006433C4">
        <w:rPr>
          <w:sz w:val="22"/>
          <w:szCs w:val="22"/>
          <w:lang w:val="id-ID"/>
        </w:rPr>
        <w:t xml:space="preserve">To objectively assess the quality of this service, the Service Quality (Servqual) theory developed by Parasuraman et al. (1988) serves as a highly appropriate measurement tool because it measures the gap between users’ expectations and their actual perceptions. This measurement involves five main dimensions: tangibles, reliability, responsiveness, assurance, and empathy. Over the past ten years, numerous empirical studies have tested this instrument in an educational context. A study by Ningsih </w:t>
      </w:r>
      <w:r w:rsidRPr="006433C4">
        <w:rPr>
          <w:sz w:val="22"/>
          <w:szCs w:val="22"/>
          <w:lang w:val="id-ID"/>
        </w:rPr>
        <w:lastRenderedPageBreak/>
        <w:t>and Erdisna (2025</w:t>
      </w:r>
      <w:r w:rsidRPr="006433C4">
        <w:rPr>
          <w:sz w:val="22"/>
          <w:szCs w:val="22"/>
        </w:rPr>
        <w:t xml:space="preserve">) </w:t>
      </w:r>
      <w:r w:rsidRPr="006433C4">
        <w:rPr>
          <w:sz w:val="22"/>
          <w:szCs w:val="22"/>
          <w:lang w:val="id-ID"/>
        </w:rPr>
        <w:t>demonstrated that the quality of administrative services, as measured by Servqual, contributes significantly—accounting for 55.2%—to the variation in student satisfaction at schools. In line with this, an international study published in a Scopus-indexed journal by Farihah et al. (2024), which used the RATER approach (an acronym for the Servqual dimensions), concluded that the dimensions of responsiveness of administrative staff and assurance of administrative services have a significant simultaneous influence on the student satisfaction index. Furthermore, a global literature review covering the past four decades by international researchers confirms that although the Servqual model continues to be widely adopted in various countries, its application consistently gives rise to unique structural variations depending on the characteristics of the institutions where the research is conducted</w:t>
      </w:r>
      <w:r w:rsidRPr="006433C4">
        <w:rPr>
          <w:sz w:val="22"/>
          <w:szCs w:val="22"/>
        </w:rPr>
        <w:t>.</w:t>
      </w:r>
    </w:p>
    <w:p w14:paraId="53F6D8A4" w14:textId="77777777" w:rsidR="006433C4" w:rsidRPr="006433C4" w:rsidRDefault="006433C4" w:rsidP="001D3385">
      <w:pPr>
        <w:spacing w:line="360" w:lineRule="auto"/>
        <w:ind w:firstLine="424"/>
        <w:rPr>
          <w:sz w:val="22"/>
          <w:szCs w:val="22"/>
          <w:lang w:val="id-ID"/>
        </w:rPr>
      </w:pPr>
      <w:r w:rsidRPr="006433C4">
        <w:rPr>
          <w:sz w:val="22"/>
          <w:szCs w:val="22"/>
        </w:rPr>
        <w:t>Although previous research has extensively addressed service quality using the Servqual method, most international studies (such as those indexed in Scopus) are still dominated by research subjects in the field of higher education or universities. There is a clear gap in the literature, as Servqual evaluations specifically focused on non-academic administrative services at the junior and senior high school levels remain relatively limited. The novelty of this study lies in the contextualization of the five Servqual dimensions within the operations of secondary school administrative units that are currently in a transitional phase from traditional manual administration to a semi-digital system. This research is urgently needed, given that the slow processing of administrative documents and the lack of responsiveness from school staff often lead to a decline in students’ satisfaction and trust in these educational institutions. Through this empirical gap analysis, schools are expected to be able to take targeted tactical steps to continuously improve the quality of administrative services.</w:t>
      </w:r>
    </w:p>
    <w:p w14:paraId="67BCE4DE" w14:textId="62CD7800" w:rsidR="00101AE4" w:rsidRDefault="006433C4" w:rsidP="006433C4">
      <w:pPr>
        <w:ind w:firstLine="720"/>
        <w:rPr>
          <w:b/>
          <w:sz w:val="22"/>
          <w:szCs w:val="22"/>
        </w:rPr>
      </w:pPr>
      <w:r>
        <w:rPr>
          <w:sz w:val="22"/>
          <w:szCs w:val="22"/>
          <w:lang w:val="en-US"/>
        </w:rPr>
        <w:t xml:space="preserve"> </w:t>
      </w:r>
    </w:p>
    <w:p w14:paraId="54A4F9C1" w14:textId="4545EA98" w:rsidR="00101AE4" w:rsidRDefault="000C72EA">
      <w:pPr>
        <w:rPr>
          <w:b/>
          <w:sz w:val="22"/>
          <w:szCs w:val="22"/>
        </w:rPr>
      </w:pPr>
      <w:r>
        <w:rPr>
          <w:b/>
          <w:sz w:val="22"/>
          <w:szCs w:val="22"/>
        </w:rPr>
        <w:t xml:space="preserve">RESEARCH METHODS </w:t>
      </w:r>
    </w:p>
    <w:p w14:paraId="197D20BF" w14:textId="6D22185F" w:rsidR="001D3385" w:rsidRPr="001D3385" w:rsidRDefault="001D3385" w:rsidP="001D3385">
      <w:pPr>
        <w:spacing w:line="360" w:lineRule="auto"/>
        <w:ind w:firstLine="424"/>
        <w:rPr>
          <w:rFonts w:eastAsiaTheme="minorEastAsia"/>
          <w:b/>
          <w:sz w:val="22"/>
          <w:szCs w:val="22"/>
          <w:lang w:val="en-US" w:eastAsia="zh-CN"/>
        </w:rPr>
      </w:pPr>
      <w:r w:rsidRPr="00166235">
        <w:rPr>
          <w:sz w:val="22"/>
          <w:szCs w:val="22"/>
          <w:lang w:val="en-ID"/>
        </w:rPr>
        <w:t>This study employs a quantitative descriptive design aimed at measuring the level of service user satisfaction with the quality of school administrative services using the Service Quality (</w:t>
      </w:r>
      <w:proofErr w:type="spellStart"/>
      <w:r w:rsidRPr="00166235">
        <w:rPr>
          <w:sz w:val="22"/>
          <w:szCs w:val="22"/>
          <w:lang w:val="en-ID"/>
        </w:rPr>
        <w:t>Servqual</w:t>
      </w:r>
      <w:proofErr w:type="spellEnd"/>
      <w:r w:rsidRPr="00166235">
        <w:rPr>
          <w:sz w:val="22"/>
          <w:szCs w:val="22"/>
          <w:lang w:val="en-ID"/>
        </w:rPr>
        <w:t xml:space="preserve">) model. The study was conducted at SMK Muhammadiyah </w:t>
      </w:r>
      <w:r w:rsidR="001D6ACF">
        <w:rPr>
          <w:sz w:val="22"/>
          <w:szCs w:val="22"/>
          <w:lang w:val="en-ID"/>
        </w:rPr>
        <w:t>9</w:t>
      </w:r>
      <w:r w:rsidRPr="00166235">
        <w:rPr>
          <w:sz w:val="22"/>
          <w:szCs w:val="22"/>
          <w:lang w:val="en-ID"/>
        </w:rPr>
        <w:t xml:space="preserve"> </w:t>
      </w:r>
      <w:proofErr w:type="spellStart"/>
      <w:r w:rsidRPr="00166235">
        <w:rPr>
          <w:sz w:val="22"/>
          <w:szCs w:val="22"/>
          <w:lang w:val="en-ID"/>
        </w:rPr>
        <w:t>Nanggung</w:t>
      </w:r>
      <w:proofErr w:type="spellEnd"/>
      <w:r w:rsidRPr="00166235">
        <w:rPr>
          <w:sz w:val="22"/>
          <w:szCs w:val="22"/>
          <w:lang w:val="en-ID"/>
        </w:rPr>
        <w:t>, given the dynamic nature of its administrative services and the availability of adequate data access. The population in this study included all active students as the primary users of school administrative services during the current academic year. Based on Roscoe’s theory of sample size, the appropriate sample size for a quantitative descriptive study ranges from 30 to 500 respondents; therefore, a sample size of 50 respondents was determined and selected using proportional stratified random sampling to ensure representation across all grade levels. The data collection instrument consisted of a structured questionnaire with 15 items measuring two main aspects—students’ level of expectations and level of actual perceptions—using a 1–4 Likert scale to avoid bias resulting from neutral or hesitant responses from participants.</w:t>
      </w:r>
      <w:r w:rsidRPr="001D3385">
        <w:rPr>
          <w:sz w:val="22"/>
          <w:szCs w:val="22"/>
          <w:lang w:val="en-ID"/>
        </w:rPr>
        <w:t xml:space="preserve"> The fifteen items are divided proportionally into the five main dimensions of </w:t>
      </w:r>
      <w:proofErr w:type="spellStart"/>
      <w:r w:rsidRPr="001D3385">
        <w:rPr>
          <w:sz w:val="22"/>
          <w:szCs w:val="22"/>
          <w:lang w:val="en-ID"/>
        </w:rPr>
        <w:t>Servqual</w:t>
      </w:r>
      <w:proofErr w:type="spellEnd"/>
      <w:r w:rsidRPr="001D3385">
        <w:rPr>
          <w:sz w:val="22"/>
          <w:szCs w:val="22"/>
          <w:lang w:val="en-ID"/>
        </w:rPr>
        <w:t xml:space="preserve">, where the tangibles dimension is measured through the comfort of the space, the neatness of the staff, and the clarity of information boards; the reliability dimension measures the accuracy of payments, the precision of exam </w:t>
      </w:r>
      <w:r w:rsidRPr="001D3385">
        <w:rPr>
          <w:sz w:val="22"/>
          <w:szCs w:val="22"/>
          <w:lang w:val="en-ID"/>
        </w:rPr>
        <w:lastRenderedPageBreak/>
        <w:t xml:space="preserve">documents, and the timeliness of service; the responsiveness dimension measures the speed of document processing, the promptness in assisting with difficulties, and the clarity of bureaucratic procedures; the assurance dimension measures staff ethical </w:t>
      </w:r>
      <w:proofErr w:type="spellStart"/>
      <w:r w:rsidRPr="001D3385">
        <w:rPr>
          <w:sz w:val="22"/>
          <w:szCs w:val="22"/>
          <w:lang w:val="en-ID"/>
        </w:rPr>
        <w:t>behavior</w:t>
      </w:r>
      <w:proofErr w:type="spellEnd"/>
      <w:r w:rsidRPr="001D3385">
        <w:rPr>
          <w:sz w:val="22"/>
          <w:szCs w:val="22"/>
          <w:lang w:val="en-ID"/>
        </w:rPr>
        <w:t>, the security of important documents, and mastery of job duties; and the empathy dimension measures the sincerity in listening to complaints, impartial service, and ease of access to emergency communication.</w:t>
      </w:r>
    </w:p>
    <w:p w14:paraId="705DFB07" w14:textId="77777777" w:rsidR="001D3385" w:rsidRPr="001D3385" w:rsidRDefault="001D3385" w:rsidP="001D3385">
      <w:pPr>
        <w:pStyle w:val="NormalWeb"/>
        <w:spacing w:before="0" w:beforeAutospacing="0" w:after="0" w:afterAutospacing="0" w:line="360" w:lineRule="auto"/>
        <w:ind w:firstLine="567"/>
        <w:jc w:val="both"/>
        <w:rPr>
          <w:rFonts w:ascii="Times New Roman" w:eastAsia="Times New Roman" w:hAnsi="Times New Roman" w:cs="Times New Roman"/>
          <w:sz w:val="22"/>
          <w:szCs w:val="22"/>
          <w:lang w:val="en-ID" w:eastAsia="en-ID"/>
        </w:rPr>
      </w:pPr>
      <w:r w:rsidRPr="00F228BB">
        <w:rPr>
          <w:rFonts w:ascii="Times New Roman" w:eastAsia="Times New Roman" w:hAnsi="Times New Roman" w:cs="Times New Roman"/>
          <w:sz w:val="22"/>
          <w:szCs w:val="22"/>
          <w:lang w:val="en-ID" w:eastAsia="en-ID"/>
        </w:rPr>
        <w:t xml:space="preserve">This research procedure began with a validity and reliability test of the instrument using the product-moment correlation and Cronbach’s alpha formula, followed by the digital distribution of the questionnaire to the selected respondents. The collected data were then tabulated and </w:t>
      </w:r>
      <w:proofErr w:type="spellStart"/>
      <w:r w:rsidRPr="00F228BB">
        <w:rPr>
          <w:rFonts w:ascii="Times New Roman" w:eastAsia="Times New Roman" w:hAnsi="Times New Roman" w:cs="Times New Roman"/>
          <w:sz w:val="22"/>
          <w:szCs w:val="22"/>
          <w:lang w:val="en-ID" w:eastAsia="en-ID"/>
        </w:rPr>
        <w:t>analyzed</w:t>
      </w:r>
      <w:proofErr w:type="spellEnd"/>
      <w:r w:rsidRPr="00F228BB">
        <w:rPr>
          <w:rFonts w:ascii="Times New Roman" w:eastAsia="Times New Roman" w:hAnsi="Times New Roman" w:cs="Times New Roman"/>
          <w:sz w:val="22"/>
          <w:szCs w:val="22"/>
          <w:lang w:val="en-ID" w:eastAsia="en-ID"/>
        </w:rPr>
        <w:t xml:space="preserve"> using the gap analysis method, calculated as the difference between the perception score and the expectation score (Gap</w:t>
      </w:r>
      <w:r w:rsidRPr="001D3385">
        <w:rPr>
          <w:rFonts w:ascii="Times New Roman" w:eastAsia="Times New Roman" w:hAnsi="Times New Roman" w:cs="Times New Roman"/>
          <w:sz w:val="22"/>
          <w:szCs w:val="22"/>
          <w:lang w:val="en-ID" w:eastAsia="en-ID"/>
        </w:rPr>
        <w:t xml:space="preserve"> </w:t>
      </w:r>
      <w:r w:rsidRPr="00F228BB">
        <w:rPr>
          <w:rFonts w:ascii="Times New Roman" w:eastAsia="Times New Roman" w:hAnsi="Times New Roman" w:cs="Times New Roman"/>
          <w:sz w:val="22"/>
          <w:szCs w:val="22"/>
          <w:lang w:val="en-ID" w:eastAsia="en-ID"/>
        </w:rPr>
        <w:t>=</w:t>
      </w:r>
      <w:r w:rsidRPr="001D3385">
        <w:rPr>
          <w:rFonts w:ascii="Times New Roman" w:eastAsia="Times New Roman" w:hAnsi="Times New Roman" w:cs="Times New Roman"/>
          <w:sz w:val="22"/>
          <w:szCs w:val="22"/>
          <w:lang w:val="en-ID" w:eastAsia="en-ID"/>
        </w:rPr>
        <w:t xml:space="preserve"> </w:t>
      </w:r>
      <w:r w:rsidRPr="00F228BB">
        <w:rPr>
          <w:rFonts w:ascii="Times New Roman" w:eastAsia="Times New Roman" w:hAnsi="Times New Roman" w:cs="Times New Roman"/>
          <w:sz w:val="22"/>
          <w:szCs w:val="22"/>
          <w:lang w:val="en-ID" w:eastAsia="en-ID"/>
        </w:rPr>
        <w:t>Perception</w:t>
      </w:r>
      <w:r w:rsidRPr="001D3385">
        <w:rPr>
          <w:rFonts w:ascii="Times New Roman" w:eastAsia="Times New Roman" w:hAnsi="Times New Roman" w:cs="Times New Roman"/>
          <w:sz w:val="22"/>
          <w:szCs w:val="22"/>
          <w:lang w:val="en-ID" w:eastAsia="en-ID"/>
        </w:rPr>
        <w:t xml:space="preserve"> </w:t>
      </w:r>
      <w:r w:rsidRPr="00F228BB">
        <w:rPr>
          <w:rFonts w:ascii="Times New Roman" w:eastAsia="Times New Roman" w:hAnsi="Times New Roman" w:cs="Times New Roman"/>
          <w:sz w:val="22"/>
          <w:szCs w:val="22"/>
          <w:lang w:val="en-ID" w:eastAsia="en-ID"/>
        </w:rPr>
        <w:t>-</w:t>
      </w:r>
      <w:r w:rsidRPr="001D3385">
        <w:rPr>
          <w:rFonts w:ascii="Times New Roman" w:eastAsia="Times New Roman" w:hAnsi="Times New Roman" w:cs="Times New Roman"/>
          <w:sz w:val="22"/>
          <w:szCs w:val="22"/>
          <w:lang w:val="en-ID" w:eastAsia="en-ID"/>
        </w:rPr>
        <w:t xml:space="preserve"> </w:t>
      </w:r>
      <w:r w:rsidRPr="00F228BB">
        <w:rPr>
          <w:rFonts w:ascii="Times New Roman" w:eastAsia="Times New Roman" w:hAnsi="Times New Roman" w:cs="Times New Roman"/>
          <w:sz w:val="22"/>
          <w:szCs w:val="22"/>
          <w:lang w:val="en-ID" w:eastAsia="en-ID"/>
        </w:rPr>
        <w:t xml:space="preserve">Expectation). To facilitate the discussion, service performance benchmarks are presented based on the gap scores obtained for each </w:t>
      </w:r>
      <w:proofErr w:type="spellStart"/>
      <w:r w:rsidRPr="00F228BB">
        <w:rPr>
          <w:rFonts w:ascii="Times New Roman" w:eastAsia="Times New Roman" w:hAnsi="Times New Roman" w:cs="Times New Roman"/>
          <w:sz w:val="22"/>
          <w:szCs w:val="22"/>
          <w:lang w:val="en-ID" w:eastAsia="en-ID"/>
        </w:rPr>
        <w:t>Servqual</w:t>
      </w:r>
      <w:proofErr w:type="spellEnd"/>
      <w:r w:rsidRPr="00F228BB">
        <w:rPr>
          <w:rFonts w:ascii="Times New Roman" w:eastAsia="Times New Roman" w:hAnsi="Times New Roman" w:cs="Times New Roman"/>
          <w:sz w:val="22"/>
          <w:szCs w:val="22"/>
          <w:lang w:val="en-ID" w:eastAsia="en-ID"/>
        </w:rPr>
        <w:t xml:space="preserve"> dimension. A negative gap value (&lt;</w:t>
      </w:r>
      <w:r w:rsidRPr="001D3385">
        <w:rPr>
          <w:rFonts w:ascii="Times New Roman" w:eastAsia="Times New Roman" w:hAnsi="Times New Roman" w:cs="Times New Roman"/>
          <w:sz w:val="22"/>
          <w:szCs w:val="22"/>
          <w:lang w:val="en-ID" w:eastAsia="en-ID"/>
        </w:rPr>
        <w:t xml:space="preserve"> </w:t>
      </w:r>
      <w:r w:rsidRPr="00F228BB">
        <w:rPr>
          <w:rFonts w:ascii="Times New Roman" w:eastAsia="Times New Roman" w:hAnsi="Times New Roman" w:cs="Times New Roman"/>
          <w:sz w:val="22"/>
          <w:szCs w:val="22"/>
          <w:lang w:val="en-ID" w:eastAsia="en-ID"/>
        </w:rPr>
        <w:t>0) indicates that administrative services have not yet met students’ expectations and should be prioritized for improvement, whereas a gap value of zero or positive (</w:t>
      </w:r>
      <w:r w:rsidRPr="001D3385">
        <w:rPr>
          <w:rFonts w:ascii="Times New Roman" w:eastAsia="Times New Roman" w:hAnsi="Times New Roman" w:cs="Times New Roman"/>
          <w:sz w:val="22"/>
          <w:szCs w:val="22"/>
          <w:u w:val="single"/>
          <w:lang w:val="en-ID" w:eastAsia="en-ID"/>
        </w:rPr>
        <w:t>&gt;</w:t>
      </w:r>
      <w:r w:rsidRPr="001D3385">
        <w:rPr>
          <w:rFonts w:ascii="Times New Roman" w:eastAsia="Times New Roman" w:hAnsi="Times New Roman" w:cs="Times New Roman"/>
          <w:sz w:val="22"/>
          <w:szCs w:val="22"/>
          <w:lang w:val="en-ID" w:eastAsia="en-ID"/>
        </w:rPr>
        <w:t xml:space="preserve"> </w:t>
      </w:r>
      <w:r w:rsidRPr="00F228BB">
        <w:rPr>
          <w:rFonts w:ascii="Times New Roman" w:eastAsia="Times New Roman" w:hAnsi="Times New Roman" w:cs="Times New Roman"/>
          <w:sz w:val="22"/>
          <w:szCs w:val="22"/>
          <w:lang w:val="en-ID" w:eastAsia="en-ID"/>
        </w:rPr>
        <w:t>0) indicates that the quality of administrative services has successfully met or exceeded students’ actual expectations at the school.</w:t>
      </w:r>
      <w:r w:rsidRPr="001D3385">
        <w:rPr>
          <w:rFonts w:ascii="Times New Roman" w:eastAsia="Times New Roman" w:hAnsi="Times New Roman" w:cs="Times New Roman"/>
          <w:sz w:val="22"/>
          <w:szCs w:val="22"/>
          <w:lang w:val="en-ID" w:eastAsia="en-ID"/>
        </w:rPr>
        <w:t xml:space="preserve"> As a final step in formulating practical recommendations, an </w:t>
      </w:r>
      <w:r w:rsidRPr="001D3385">
        <w:rPr>
          <w:rFonts w:ascii="Times New Roman" w:eastAsia="Times New Roman" w:hAnsi="Times New Roman" w:cs="Times New Roman"/>
          <w:i/>
          <w:iCs/>
          <w:sz w:val="22"/>
          <w:szCs w:val="22"/>
          <w:lang w:val="en-ID" w:eastAsia="en-ID"/>
        </w:rPr>
        <w:t>Importance Performance Analysis</w:t>
      </w:r>
      <w:r w:rsidRPr="001D3385">
        <w:rPr>
          <w:rFonts w:ascii="Times New Roman" w:eastAsia="Times New Roman" w:hAnsi="Times New Roman" w:cs="Times New Roman"/>
          <w:sz w:val="22"/>
          <w:szCs w:val="22"/>
          <w:lang w:val="en-ID" w:eastAsia="en-ID"/>
        </w:rPr>
        <w:t xml:space="preserve"> (IPA) was used to prioritize administrative attribute improvements on a Cartesian diagram.</w:t>
      </w:r>
    </w:p>
    <w:p w14:paraId="374E596A" w14:textId="77777777" w:rsidR="00101AE4" w:rsidRDefault="00101AE4" w:rsidP="001D3385">
      <w:pPr>
        <w:spacing w:line="360" w:lineRule="auto"/>
      </w:pPr>
    </w:p>
    <w:p w14:paraId="53C903B6" w14:textId="5228237D" w:rsidR="00101AE4" w:rsidRDefault="000C72EA">
      <w:pPr>
        <w:rPr>
          <w:b/>
          <w:sz w:val="22"/>
          <w:szCs w:val="22"/>
        </w:rPr>
      </w:pPr>
      <w:r>
        <w:rPr>
          <w:b/>
          <w:sz w:val="22"/>
          <w:szCs w:val="22"/>
        </w:rPr>
        <w:t>RESULTS AND DISCUSSION (Capital, bold , Times new romance 11 pt)</w:t>
      </w:r>
    </w:p>
    <w:p w14:paraId="68E66460" w14:textId="197F05E6" w:rsidR="00CB0C34" w:rsidRPr="009744DF" w:rsidRDefault="00CB0C34" w:rsidP="00CB0C34">
      <w:pPr>
        <w:pStyle w:val="ListParagraph"/>
        <w:numPr>
          <w:ilvl w:val="0"/>
          <w:numId w:val="1"/>
        </w:numPr>
        <w:rPr>
          <w:rFonts w:ascii="Times New Roman" w:hAnsi="Times New Roman"/>
          <w:b/>
          <w:sz w:val="22"/>
          <w:szCs w:val="22"/>
        </w:rPr>
      </w:pPr>
      <w:r w:rsidRPr="009744DF">
        <w:rPr>
          <w:rFonts w:ascii="Times New Roman" w:hAnsi="Times New Roman"/>
          <w:b/>
          <w:sz w:val="22"/>
          <w:szCs w:val="22"/>
          <w:lang w:val="id"/>
        </w:rPr>
        <w:t>Respondent Characteristics</w:t>
      </w:r>
    </w:p>
    <w:p w14:paraId="0208CF6E" w14:textId="4CD91DAA" w:rsidR="00101AE4" w:rsidRDefault="0062471D" w:rsidP="00B6140D">
      <w:pPr>
        <w:tabs>
          <w:tab w:val="left" w:pos="360"/>
        </w:tabs>
        <w:spacing w:line="360" w:lineRule="auto"/>
        <w:rPr>
          <w:b/>
          <w:sz w:val="22"/>
          <w:szCs w:val="22"/>
        </w:rPr>
      </w:pPr>
      <w:r>
        <w:rPr>
          <w:sz w:val="22"/>
          <w:szCs w:val="22"/>
        </w:rPr>
        <w:tab/>
      </w:r>
      <w:r w:rsidR="009744DF" w:rsidRPr="009744DF">
        <w:rPr>
          <w:sz w:val="22"/>
          <w:szCs w:val="22"/>
        </w:rPr>
        <w:t>A total of 100 students participated in this study. All respondents were active students who had previously accessed school administrative services, including academic administration, document requests, certificate legalization, and other student administrative matters. Therefore, the respondents were considered appropriate for evaluating the quality of administrative services provided by the school.</w:t>
      </w:r>
    </w:p>
    <w:p w14:paraId="4053EB48" w14:textId="6E7611E7" w:rsidR="009744DF" w:rsidRDefault="009744DF" w:rsidP="00B6140D">
      <w:pPr>
        <w:tabs>
          <w:tab w:val="left" w:pos="360"/>
        </w:tabs>
        <w:spacing w:line="360" w:lineRule="auto"/>
        <w:rPr>
          <w:b/>
          <w:sz w:val="22"/>
          <w:szCs w:val="22"/>
        </w:rPr>
      </w:pPr>
    </w:p>
    <w:p w14:paraId="4299C893" w14:textId="3078684A" w:rsidR="009744DF" w:rsidRPr="009744DF" w:rsidRDefault="009744DF" w:rsidP="00B6140D">
      <w:pPr>
        <w:pStyle w:val="ListParagraph"/>
        <w:numPr>
          <w:ilvl w:val="0"/>
          <w:numId w:val="1"/>
        </w:numPr>
        <w:tabs>
          <w:tab w:val="left" w:pos="360"/>
        </w:tabs>
        <w:spacing w:line="360" w:lineRule="auto"/>
        <w:rPr>
          <w:rFonts w:ascii="Times New Roman" w:hAnsi="Times New Roman"/>
          <w:b/>
          <w:sz w:val="22"/>
          <w:szCs w:val="22"/>
        </w:rPr>
      </w:pPr>
      <w:r w:rsidRPr="009744DF">
        <w:rPr>
          <w:rFonts w:ascii="Times New Roman" w:hAnsi="Times New Roman"/>
          <w:b/>
          <w:sz w:val="22"/>
          <w:szCs w:val="22"/>
        </w:rPr>
        <w:t>Descriptive Analysis of Student Satisfaction</w:t>
      </w:r>
    </w:p>
    <w:p w14:paraId="2A6AECC6" w14:textId="767056FB" w:rsidR="009744DF" w:rsidRPr="009744DF" w:rsidRDefault="0062471D" w:rsidP="00B6140D">
      <w:pPr>
        <w:tabs>
          <w:tab w:val="left" w:pos="360"/>
        </w:tabs>
        <w:spacing w:line="360" w:lineRule="auto"/>
        <w:rPr>
          <w:sz w:val="22"/>
          <w:szCs w:val="22"/>
          <w:lang w:val="en-US"/>
        </w:rPr>
      </w:pPr>
      <w:r>
        <w:rPr>
          <w:sz w:val="22"/>
          <w:szCs w:val="22"/>
        </w:rPr>
        <w:tab/>
      </w:r>
      <w:r w:rsidR="009744DF" w:rsidRPr="009744DF">
        <w:rPr>
          <w:sz w:val="22"/>
          <w:szCs w:val="22"/>
        </w:rPr>
        <w:t>The level of student satisfaction was measured using fifteen indicators representing the five dimensions of the SERVQUAL model, namely tangibles, reliability, responsiveness, assurance, and empathy. Each statement was assessed using a four-point Likert scale ranging from 1 (strongly disagree) to 4 (strongly agree)</w:t>
      </w:r>
      <w:r w:rsidR="009744DF">
        <w:rPr>
          <w:sz w:val="22"/>
          <w:szCs w:val="22"/>
          <w:lang w:val="en-US"/>
        </w:rPr>
        <w:t>.</w:t>
      </w:r>
    </w:p>
    <w:p w14:paraId="5AFB1B6D" w14:textId="190EB0D2" w:rsidR="0062471D" w:rsidRPr="0062471D" w:rsidRDefault="009744DF" w:rsidP="00B6140D">
      <w:pPr>
        <w:tabs>
          <w:tab w:val="left" w:pos="360"/>
        </w:tabs>
        <w:spacing w:line="360" w:lineRule="auto"/>
        <w:rPr>
          <w:sz w:val="22"/>
          <w:szCs w:val="22"/>
        </w:rPr>
      </w:pPr>
      <w:r>
        <w:rPr>
          <w:sz w:val="22"/>
          <w:szCs w:val="22"/>
        </w:rPr>
        <w:tab/>
      </w:r>
      <w:r w:rsidRPr="009744DF">
        <w:rPr>
          <w:sz w:val="22"/>
          <w:szCs w:val="22"/>
        </w:rPr>
        <w:t>The descriptive analysis revealed that the majority of respondents expressed positive perceptions toward school administrative services. Overall, approximately 80% of respondents were satisfied with the services they received, while approximately 20% indicated that several aspects of the services still required improvement.</w:t>
      </w:r>
    </w:p>
    <w:p w14:paraId="6E580537" w14:textId="314EADE4" w:rsidR="009744DF" w:rsidRDefault="0062471D" w:rsidP="009744DF">
      <w:pPr>
        <w:tabs>
          <w:tab w:val="left" w:pos="360"/>
        </w:tabs>
        <w:rPr>
          <w:b/>
          <w:sz w:val="22"/>
          <w:szCs w:val="22"/>
          <w:lang w:val="en-US"/>
        </w:rPr>
      </w:pPr>
      <w:r>
        <w:rPr>
          <w:sz w:val="22"/>
          <w:szCs w:val="22"/>
        </w:rPr>
        <w:tab/>
      </w:r>
    </w:p>
    <w:p w14:paraId="3271BECC" w14:textId="6E9514CC" w:rsidR="009744DF" w:rsidRDefault="009744DF" w:rsidP="009744DF">
      <w:pPr>
        <w:tabs>
          <w:tab w:val="left" w:pos="360"/>
        </w:tabs>
        <w:rPr>
          <w:i/>
          <w:sz w:val="22"/>
          <w:szCs w:val="22"/>
        </w:rPr>
      </w:pPr>
      <w:r>
        <w:rPr>
          <w:b/>
          <w:sz w:val="22"/>
          <w:szCs w:val="22"/>
          <w:lang w:val="en-US"/>
        </w:rPr>
        <w:t xml:space="preserve">Table 1. </w:t>
      </w:r>
      <w:r w:rsidRPr="009744DF">
        <w:rPr>
          <w:i/>
          <w:sz w:val="22"/>
          <w:szCs w:val="22"/>
        </w:rPr>
        <w:t>Overall Student Satisfaction</w:t>
      </w:r>
    </w:p>
    <w:tbl>
      <w:tblPr>
        <w:tblStyle w:val="TableGrid"/>
        <w:tblW w:w="0" w:type="auto"/>
        <w:tblLook w:val="04A0" w:firstRow="1" w:lastRow="0" w:firstColumn="1" w:lastColumn="0" w:noHBand="0" w:noVBand="1"/>
      </w:tblPr>
      <w:tblGrid>
        <w:gridCol w:w="485"/>
        <w:gridCol w:w="1394"/>
        <w:gridCol w:w="1874"/>
        <w:gridCol w:w="1875"/>
      </w:tblGrid>
      <w:tr w:rsidR="009744DF" w14:paraId="5D711B14" w14:textId="77777777" w:rsidTr="00B6140D">
        <w:trPr>
          <w:trHeight w:val="376"/>
        </w:trPr>
        <w:tc>
          <w:tcPr>
            <w:tcW w:w="485" w:type="dxa"/>
          </w:tcPr>
          <w:p w14:paraId="4EF42761" w14:textId="0DA1BAAE" w:rsidR="009744DF" w:rsidRDefault="009744DF" w:rsidP="009744DF">
            <w:pPr>
              <w:tabs>
                <w:tab w:val="left" w:pos="360"/>
              </w:tabs>
              <w:jc w:val="center"/>
              <w:rPr>
                <w:b/>
                <w:sz w:val="22"/>
                <w:szCs w:val="22"/>
                <w:lang w:val="en-US"/>
              </w:rPr>
            </w:pPr>
            <w:r>
              <w:rPr>
                <w:b/>
                <w:sz w:val="22"/>
                <w:szCs w:val="22"/>
                <w:lang w:val="en-US"/>
              </w:rPr>
              <w:t>No</w:t>
            </w:r>
          </w:p>
        </w:tc>
        <w:tc>
          <w:tcPr>
            <w:tcW w:w="1394" w:type="dxa"/>
          </w:tcPr>
          <w:p w14:paraId="60B901D6" w14:textId="26612D5B" w:rsidR="009744DF" w:rsidRDefault="009744DF" w:rsidP="009744DF">
            <w:pPr>
              <w:tabs>
                <w:tab w:val="left" w:pos="360"/>
              </w:tabs>
              <w:jc w:val="center"/>
              <w:rPr>
                <w:b/>
                <w:sz w:val="22"/>
                <w:szCs w:val="22"/>
                <w:lang w:val="en-US"/>
              </w:rPr>
            </w:pPr>
            <w:r>
              <w:rPr>
                <w:b/>
                <w:sz w:val="22"/>
                <w:szCs w:val="22"/>
                <w:lang w:val="en-US"/>
              </w:rPr>
              <w:t>Category</w:t>
            </w:r>
          </w:p>
        </w:tc>
        <w:tc>
          <w:tcPr>
            <w:tcW w:w="1874" w:type="dxa"/>
          </w:tcPr>
          <w:p w14:paraId="0797907B" w14:textId="69B62381" w:rsidR="009744DF" w:rsidRDefault="009744DF" w:rsidP="009744DF">
            <w:pPr>
              <w:tabs>
                <w:tab w:val="left" w:pos="360"/>
              </w:tabs>
              <w:jc w:val="center"/>
              <w:rPr>
                <w:b/>
                <w:sz w:val="22"/>
                <w:szCs w:val="22"/>
                <w:lang w:val="en-US"/>
              </w:rPr>
            </w:pPr>
            <w:r>
              <w:rPr>
                <w:b/>
                <w:sz w:val="22"/>
                <w:szCs w:val="22"/>
                <w:lang w:val="en-US"/>
              </w:rPr>
              <w:t>Frequency</w:t>
            </w:r>
          </w:p>
        </w:tc>
        <w:tc>
          <w:tcPr>
            <w:tcW w:w="1875" w:type="dxa"/>
          </w:tcPr>
          <w:p w14:paraId="5C8E62CC" w14:textId="76DBFBC2" w:rsidR="009744DF" w:rsidRDefault="009744DF" w:rsidP="009744DF">
            <w:pPr>
              <w:tabs>
                <w:tab w:val="left" w:pos="360"/>
              </w:tabs>
              <w:jc w:val="center"/>
              <w:rPr>
                <w:b/>
                <w:sz w:val="22"/>
                <w:szCs w:val="22"/>
                <w:lang w:val="en-US"/>
              </w:rPr>
            </w:pPr>
            <w:r w:rsidRPr="009744DF">
              <w:rPr>
                <w:b/>
                <w:sz w:val="22"/>
                <w:szCs w:val="22"/>
              </w:rPr>
              <w:t>Percentage</w:t>
            </w:r>
          </w:p>
        </w:tc>
      </w:tr>
      <w:tr w:rsidR="009744DF" w14:paraId="300C2D25" w14:textId="77777777" w:rsidTr="00B6140D">
        <w:trPr>
          <w:trHeight w:val="391"/>
        </w:trPr>
        <w:tc>
          <w:tcPr>
            <w:tcW w:w="485" w:type="dxa"/>
          </w:tcPr>
          <w:p w14:paraId="5728A87A" w14:textId="5FF47714" w:rsidR="009744DF" w:rsidRPr="009744DF" w:rsidRDefault="009744DF" w:rsidP="009744DF">
            <w:pPr>
              <w:tabs>
                <w:tab w:val="left" w:pos="360"/>
              </w:tabs>
              <w:rPr>
                <w:sz w:val="22"/>
                <w:szCs w:val="22"/>
                <w:lang w:val="en-US"/>
              </w:rPr>
            </w:pPr>
            <w:r>
              <w:rPr>
                <w:sz w:val="22"/>
                <w:szCs w:val="22"/>
                <w:lang w:val="en-US"/>
              </w:rPr>
              <w:t>1.</w:t>
            </w:r>
          </w:p>
        </w:tc>
        <w:tc>
          <w:tcPr>
            <w:tcW w:w="1394" w:type="dxa"/>
          </w:tcPr>
          <w:p w14:paraId="6D4ACDDD" w14:textId="042AD65F" w:rsidR="009744DF" w:rsidRPr="009744DF" w:rsidRDefault="009744DF" w:rsidP="009744DF">
            <w:pPr>
              <w:tabs>
                <w:tab w:val="left" w:pos="360"/>
              </w:tabs>
              <w:rPr>
                <w:sz w:val="22"/>
                <w:szCs w:val="22"/>
                <w:lang w:val="en-US"/>
              </w:rPr>
            </w:pPr>
            <w:r w:rsidRPr="009744DF">
              <w:rPr>
                <w:sz w:val="22"/>
                <w:szCs w:val="22"/>
                <w:lang w:val="en-US"/>
              </w:rPr>
              <w:t>Satisfied</w:t>
            </w:r>
          </w:p>
        </w:tc>
        <w:tc>
          <w:tcPr>
            <w:tcW w:w="1874" w:type="dxa"/>
          </w:tcPr>
          <w:p w14:paraId="4DD444D5" w14:textId="4F3CF516" w:rsidR="009744DF" w:rsidRPr="009744DF" w:rsidRDefault="009744DF" w:rsidP="009744DF">
            <w:pPr>
              <w:tabs>
                <w:tab w:val="left" w:pos="360"/>
              </w:tabs>
              <w:jc w:val="center"/>
              <w:rPr>
                <w:sz w:val="22"/>
                <w:szCs w:val="22"/>
                <w:lang w:val="en-US"/>
              </w:rPr>
            </w:pPr>
            <w:r>
              <w:rPr>
                <w:sz w:val="22"/>
                <w:szCs w:val="22"/>
                <w:lang w:val="en-US"/>
              </w:rPr>
              <w:t>80</w:t>
            </w:r>
          </w:p>
        </w:tc>
        <w:tc>
          <w:tcPr>
            <w:tcW w:w="1875" w:type="dxa"/>
          </w:tcPr>
          <w:p w14:paraId="63618A86" w14:textId="5937BA2A" w:rsidR="009744DF" w:rsidRPr="009744DF" w:rsidRDefault="009744DF" w:rsidP="009744DF">
            <w:pPr>
              <w:tabs>
                <w:tab w:val="left" w:pos="360"/>
              </w:tabs>
              <w:jc w:val="center"/>
              <w:rPr>
                <w:sz w:val="22"/>
                <w:szCs w:val="22"/>
                <w:lang w:val="en-US"/>
              </w:rPr>
            </w:pPr>
            <w:r>
              <w:rPr>
                <w:sz w:val="22"/>
                <w:szCs w:val="22"/>
                <w:lang w:val="en-US"/>
              </w:rPr>
              <w:t>80%</w:t>
            </w:r>
          </w:p>
        </w:tc>
      </w:tr>
      <w:tr w:rsidR="009744DF" w14:paraId="63F4AD62" w14:textId="77777777" w:rsidTr="00B6140D">
        <w:trPr>
          <w:trHeight w:val="376"/>
        </w:trPr>
        <w:tc>
          <w:tcPr>
            <w:tcW w:w="485" w:type="dxa"/>
            <w:tcBorders>
              <w:bottom w:val="single" w:sz="4" w:space="0" w:color="auto"/>
            </w:tcBorders>
          </w:tcPr>
          <w:p w14:paraId="5E2C9E96" w14:textId="74324230" w:rsidR="009744DF" w:rsidRPr="009744DF" w:rsidRDefault="009744DF" w:rsidP="009744DF">
            <w:pPr>
              <w:tabs>
                <w:tab w:val="left" w:pos="360"/>
              </w:tabs>
              <w:rPr>
                <w:sz w:val="22"/>
                <w:szCs w:val="22"/>
                <w:lang w:val="en-US"/>
              </w:rPr>
            </w:pPr>
            <w:r>
              <w:rPr>
                <w:sz w:val="22"/>
                <w:szCs w:val="22"/>
                <w:lang w:val="en-US"/>
              </w:rPr>
              <w:lastRenderedPageBreak/>
              <w:t>2.</w:t>
            </w:r>
          </w:p>
        </w:tc>
        <w:tc>
          <w:tcPr>
            <w:tcW w:w="1394" w:type="dxa"/>
            <w:tcBorders>
              <w:bottom w:val="single" w:sz="4" w:space="0" w:color="auto"/>
            </w:tcBorders>
          </w:tcPr>
          <w:p w14:paraId="35BA7730" w14:textId="10F034F9" w:rsidR="009744DF" w:rsidRPr="009744DF" w:rsidRDefault="009744DF" w:rsidP="009744DF">
            <w:pPr>
              <w:tabs>
                <w:tab w:val="left" w:pos="360"/>
              </w:tabs>
              <w:rPr>
                <w:sz w:val="22"/>
                <w:szCs w:val="22"/>
                <w:lang w:val="en-US"/>
              </w:rPr>
            </w:pPr>
            <w:r>
              <w:t>Less Satisfied</w:t>
            </w:r>
          </w:p>
        </w:tc>
        <w:tc>
          <w:tcPr>
            <w:tcW w:w="1874" w:type="dxa"/>
          </w:tcPr>
          <w:p w14:paraId="70CCB888" w14:textId="570C3925" w:rsidR="009744DF" w:rsidRPr="009744DF" w:rsidRDefault="009744DF" w:rsidP="009744DF">
            <w:pPr>
              <w:tabs>
                <w:tab w:val="left" w:pos="360"/>
              </w:tabs>
              <w:jc w:val="center"/>
              <w:rPr>
                <w:sz w:val="22"/>
                <w:szCs w:val="22"/>
                <w:lang w:val="en-US"/>
              </w:rPr>
            </w:pPr>
            <w:r>
              <w:rPr>
                <w:sz w:val="22"/>
                <w:szCs w:val="22"/>
                <w:lang w:val="en-US"/>
              </w:rPr>
              <w:t>20</w:t>
            </w:r>
          </w:p>
        </w:tc>
        <w:tc>
          <w:tcPr>
            <w:tcW w:w="1875" w:type="dxa"/>
          </w:tcPr>
          <w:p w14:paraId="78D023A7" w14:textId="6FD26753" w:rsidR="009744DF" w:rsidRPr="009744DF" w:rsidRDefault="009744DF" w:rsidP="009744DF">
            <w:pPr>
              <w:tabs>
                <w:tab w:val="left" w:pos="360"/>
              </w:tabs>
              <w:jc w:val="center"/>
              <w:rPr>
                <w:sz w:val="22"/>
                <w:szCs w:val="22"/>
                <w:lang w:val="en-US"/>
              </w:rPr>
            </w:pPr>
            <w:r>
              <w:rPr>
                <w:sz w:val="22"/>
                <w:szCs w:val="22"/>
                <w:lang w:val="en-US"/>
              </w:rPr>
              <w:t>20%</w:t>
            </w:r>
          </w:p>
        </w:tc>
      </w:tr>
      <w:tr w:rsidR="009744DF" w14:paraId="17FB45C8" w14:textId="77777777" w:rsidTr="00B6140D">
        <w:trPr>
          <w:trHeight w:val="376"/>
        </w:trPr>
        <w:tc>
          <w:tcPr>
            <w:tcW w:w="485" w:type="dxa"/>
            <w:tcBorders>
              <w:right w:val="nil"/>
            </w:tcBorders>
          </w:tcPr>
          <w:p w14:paraId="3CAC8236" w14:textId="764A7A2A" w:rsidR="009744DF" w:rsidRPr="009744DF" w:rsidRDefault="009744DF" w:rsidP="009744DF">
            <w:pPr>
              <w:tabs>
                <w:tab w:val="left" w:pos="360"/>
              </w:tabs>
              <w:rPr>
                <w:sz w:val="22"/>
                <w:szCs w:val="22"/>
                <w:lang w:val="en-US"/>
              </w:rPr>
            </w:pPr>
          </w:p>
        </w:tc>
        <w:tc>
          <w:tcPr>
            <w:tcW w:w="1394" w:type="dxa"/>
            <w:tcBorders>
              <w:left w:val="nil"/>
            </w:tcBorders>
          </w:tcPr>
          <w:p w14:paraId="2B289562" w14:textId="70A083D5" w:rsidR="009744DF" w:rsidRPr="009744DF" w:rsidRDefault="009744DF" w:rsidP="009744DF">
            <w:pPr>
              <w:tabs>
                <w:tab w:val="left" w:pos="360"/>
              </w:tabs>
              <w:rPr>
                <w:sz w:val="22"/>
                <w:szCs w:val="22"/>
                <w:lang w:val="en-US"/>
              </w:rPr>
            </w:pPr>
            <w:r>
              <w:rPr>
                <w:sz w:val="22"/>
                <w:szCs w:val="22"/>
                <w:lang w:val="en-US"/>
              </w:rPr>
              <w:t>Total</w:t>
            </w:r>
          </w:p>
        </w:tc>
        <w:tc>
          <w:tcPr>
            <w:tcW w:w="1874" w:type="dxa"/>
          </w:tcPr>
          <w:p w14:paraId="410C23E4" w14:textId="16016C44" w:rsidR="009744DF" w:rsidRPr="009744DF" w:rsidRDefault="009744DF" w:rsidP="009744DF">
            <w:pPr>
              <w:tabs>
                <w:tab w:val="left" w:pos="360"/>
              </w:tabs>
              <w:jc w:val="center"/>
              <w:rPr>
                <w:sz w:val="22"/>
                <w:szCs w:val="22"/>
                <w:lang w:val="en-US"/>
              </w:rPr>
            </w:pPr>
            <w:r>
              <w:rPr>
                <w:sz w:val="22"/>
                <w:szCs w:val="22"/>
                <w:lang w:val="en-US"/>
              </w:rPr>
              <w:t>100</w:t>
            </w:r>
          </w:p>
        </w:tc>
        <w:tc>
          <w:tcPr>
            <w:tcW w:w="1875" w:type="dxa"/>
          </w:tcPr>
          <w:p w14:paraId="09C9A63E" w14:textId="0C5D4E14" w:rsidR="009744DF" w:rsidRPr="009744DF" w:rsidRDefault="009744DF" w:rsidP="009744DF">
            <w:pPr>
              <w:tabs>
                <w:tab w:val="left" w:pos="360"/>
              </w:tabs>
              <w:jc w:val="center"/>
              <w:rPr>
                <w:sz w:val="22"/>
                <w:szCs w:val="22"/>
                <w:lang w:val="en-US"/>
              </w:rPr>
            </w:pPr>
            <w:r>
              <w:rPr>
                <w:sz w:val="22"/>
                <w:szCs w:val="22"/>
                <w:lang w:val="en-US"/>
              </w:rPr>
              <w:t>100%</w:t>
            </w:r>
          </w:p>
        </w:tc>
      </w:tr>
    </w:tbl>
    <w:p w14:paraId="0B9529A5" w14:textId="77777777" w:rsidR="00B6140D" w:rsidRDefault="00B6140D" w:rsidP="00B6140D">
      <w:pPr>
        <w:tabs>
          <w:tab w:val="left" w:pos="360"/>
        </w:tabs>
        <w:spacing w:line="360" w:lineRule="auto"/>
        <w:rPr>
          <w:sz w:val="22"/>
          <w:szCs w:val="22"/>
        </w:rPr>
      </w:pPr>
    </w:p>
    <w:p w14:paraId="684BC992" w14:textId="4D6CDBDC" w:rsidR="009744DF" w:rsidRDefault="00B6140D" w:rsidP="00B6140D">
      <w:pPr>
        <w:tabs>
          <w:tab w:val="left" w:pos="360"/>
        </w:tabs>
        <w:spacing w:line="360" w:lineRule="auto"/>
        <w:rPr>
          <w:sz w:val="22"/>
          <w:szCs w:val="22"/>
        </w:rPr>
      </w:pPr>
      <w:r w:rsidRPr="00B6140D">
        <w:rPr>
          <w:sz w:val="22"/>
          <w:szCs w:val="22"/>
        </w:rPr>
        <w:t>These findings indicate that school administrative services have generally fulfilled students' expectations regarding service delivery.</w:t>
      </w:r>
    </w:p>
    <w:p w14:paraId="643B548C" w14:textId="77777777" w:rsidR="00B6140D" w:rsidRDefault="00B6140D" w:rsidP="00B6140D">
      <w:pPr>
        <w:tabs>
          <w:tab w:val="left" w:pos="360"/>
        </w:tabs>
        <w:spacing w:line="360" w:lineRule="auto"/>
        <w:rPr>
          <w:sz w:val="22"/>
          <w:szCs w:val="22"/>
        </w:rPr>
      </w:pPr>
    </w:p>
    <w:p w14:paraId="53FAE7E8" w14:textId="72A0554B" w:rsidR="00B6140D" w:rsidRDefault="00B6140D" w:rsidP="00B6140D">
      <w:pPr>
        <w:tabs>
          <w:tab w:val="left" w:pos="360"/>
        </w:tabs>
        <w:spacing w:line="360" w:lineRule="auto"/>
        <w:rPr>
          <w:b/>
          <w:sz w:val="22"/>
          <w:szCs w:val="22"/>
          <w:lang w:val="en-US"/>
        </w:rPr>
      </w:pPr>
      <w:r>
        <w:rPr>
          <w:b/>
          <w:sz w:val="22"/>
          <w:szCs w:val="22"/>
          <w:lang w:val="en-US"/>
        </w:rPr>
        <w:tab/>
        <w:t xml:space="preserve">3.  Student </w:t>
      </w:r>
      <w:r w:rsidRPr="00B6140D">
        <w:rPr>
          <w:b/>
          <w:sz w:val="22"/>
          <w:szCs w:val="22"/>
          <w:lang w:val="en-US"/>
        </w:rPr>
        <w:t>Satisfaction Based on SERVQUAL Dimensions</w:t>
      </w:r>
    </w:p>
    <w:p w14:paraId="01E3F5E6" w14:textId="288B10CE" w:rsidR="00B6140D" w:rsidRDefault="00B6140D" w:rsidP="00B6140D">
      <w:pPr>
        <w:tabs>
          <w:tab w:val="left" w:pos="360"/>
        </w:tabs>
        <w:spacing w:line="360" w:lineRule="auto"/>
        <w:rPr>
          <w:sz w:val="22"/>
          <w:szCs w:val="22"/>
          <w:lang w:val="en-US"/>
        </w:rPr>
      </w:pPr>
      <w:r>
        <w:rPr>
          <w:sz w:val="22"/>
          <w:szCs w:val="22"/>
          <w:lang w:val="en-US"/>
        </w:rPr>
        <w:tab/>
      </w:r>
      <w:r w:rsidRPr="00B6140D">
        <w:rPr>
          <w:sz w:val="22"/>
          <w:szCs w:val="22"/>
          <w:lang w:val="en-US"/>
        </w:rPr>
        <w:t>The analysis of the SERVQUAL dimensions demonstrates that students generally perceived administrative services positively across all five dimensions. Respondents indicated that administrative staff provided services in a professional manner, completed administrative procedures accurately, responded to students' requests promptly, maintained polite communication, and demonstrated concern for students' administrative needs.</w:t>
      </w:r>
    </w:p>
    <w:p w14:paraId="7A10665B" w14:textId="6233A1C0" w:rsidR="00B6140D" w:rsidRDefault="00B6140D" w:rsidP="00B6140D">
      <w:pPr>
        <w:tabs>
          <w:tab w:val="left" w:pos="360"/>
        </w:tabs>
        <w:rPr>
          <w:sz w:val="22"/>
          <w:szCs w:val="22"/>
          <w:lang w:val="en-US"/>
        </w:rPr>
      </w:pPr>
    </w:p>
    <w:p w14:paraId="71D123C8" w14:textId="1A994C8F" w:rsidR="00B6140D" w:rsidRPr="00B6140D" w:rsidRDefault="00B6140D" w:rsidP="00B6140D">
      <w:pPr>
        <w:tabs>
          <w:tab w:val="left" w:pos="360"/>
        </w:tabs>
        <w:rPr>
          <w:b/>
          <w:sz w:val="22"/>
          <w:szCs w:val="22"/>
          <w:lang w:val="en-US"/>
        </w:rPr>
      </w:pPr>
      <w:r w:rsidRPr="00B6140D">
        <w:rPr>
          <w:b/>
          <w:sz w:val="22"/>
          <w:szCs w:val="22"/>
          <w:lang w:val="en-US"/>
        </w:rPr>
        <w:t>DISCUSSION</w:t>
      </w:r>
    </w:p>
    <w:p w14:paraId="4CDE5464" w14:textId="54AE61F0" w:rsidR="00B6140D" w:rsidRPr="00B6140D" w:rsidRDefault="00B6140D" w:rsidP="00B6140D">
      <w:pPr>
        <w:tabs>
          <w:tab w:val="left" w:pos="360"/>
        </w:tabs>
        <w:spacing w:line="360" w:lineRule="auto"/>
        <w:rPr>
          <w:sz w:val="22"/>
          <w:szCs w:val="22"/>
          <w:lang w:val="en-US"/>
        </w:rPr>
      </w:pPr>
      <w:r>
        <w:rPr>
          <w:sz w:val="22"/>
          <w:szCs w:val="22"/>
          <w:lang w:val="en-US"/>
        </w:rPr>
        <w:tab/>
      </w:r>
      <w:r w:rsidRPr="00B6140D">
        <w:rPr>
          <w:sz w:val="22"/>
          <w:szCs w:val="22"/>
          <w:lang w:val="en-US"/>
        </w:rPr>
        <w:t>The purpose of this study was to measure student satisfaction with school administrative services based on the SERVQUAL theory developed by Parasuraman et al. (1988). The findings indicate that most students expressed positive perceptions toward the quality of administrative services provided by the school. Approximately 80% of respondents reported satisfaction, suggesting that the services delivered have generally met students' expectations.</w:t>
      </w:r>
    </w:p>
    <w:p w14:paraId="402BF96F" w14:textId="0F29E121" w:rsidR="00B6140D" w:rsidRPr="00B6140D" w:rsidRDefault="00B6140D" w:rsidP="00B6140D">
      <w:pPr>
        <w:tabs>
          <w:tab w:val="left" w:pos="360"/>
        </w:tabs>
        <w:spacing w:line="360" w:lineRule="auto"/>
        <w:rPr>
          <w:sz w:val="22"/>
          <w:szCs w:val="22"/>
          <w:lang w:val="en-US"/>
        </w:rPr>
      </w:pPr>
      <w:r>
        <w:rPr>
          <w:sz w:val="22"/>
          <w:szCs w:val="22"/>
          <w:lang w:val="en-US"/>
        </w:rPr>
        <w:tab/>
      </w:r>
      <w:r w:rsidRPr="00B6140D">
        <w:rPr>
          <w:sz w:val="22"/>
          <w:szCs w:val="22"/>
          <w:lang w:val="en-US"/>
        </w:rPr>
        <w:t>According to Parasuraman et al. (1988), customer satisfaction is achieved when service performance is perceived positively by service users. In educational institutions, administrative services represent one of the most important support systems because they directly influence students' academic experiences. Efficient administrative services contribute to smoother educational processes and create positive interactions between students and school personnel.</w:t>
      </w:r>
    </w:p>
    <w:p w14:paraId="723F8FF3" w14:textId="43F0FD15" w:rsidR="00B6140D" w:rsidRPr="00B6140D" w:rsidRDefault="00B6140D" w:rsidP="00B6140D">
      <w:pPr>
        <w:tabs>
          <w:tab w:val="left" w:pos="360"/>
        </w:tabs>
        <w:spacing w:line="360" w:lineRule="auto"/>
        <w:rPr>
          <w:sz w:val="22"/>
          <w:szCs w:val="22"/>
          <w:lang w:val="en-US"/>
        </w:rPr>
      </w:pPr>
      <w:r>
        <w:rPr>
          <w:sz w:val="22"/>
          <w:szCs w:val="22"/>
          <w:lang w:val="en-US"/>
        </w:rPr>
        <w:tab/>
      </w:r>
      <w:r w:rsidRPr="00B6140D">
        <w:rPr>
          <w:sz w:val="22"/>
          <w:szCs w:val="22"/>
          <w:lang w:val="en-US"/>
        </w:rPr>
        <w:t>The high level of satisfaction observed in this study indicates that school administrative staff have successfully implemented several important service quality principles. Students perceived that administrative officers were capable of providing accurate information, completing administrative procedures within a reasonable time, communicating politely, and demonstrating professionalism while delivering services. These findings indicate that the implementation of service quality principles has contributed positively to students' perceptions of administrative performance.</w:t>
      </w:r>
    </w:p>
    <w:p w14:paraId="20D0A5E2" w14:textId="2B0D9A9B" w:rsidR="00B6140D" w:rsidRPr="00B6140D" w:rsidRDefault="00B6140D" w:rsidP="00B6140D">
      <w:pPr>
        <w:tabs>
          <w:tab w:val="left" w:pos="360"/>
        </w:tabs>
        <w:spacing w:line="360" w:lineRule="auto"/>
        <w:rPr>
          <w:sz w:val="22"/>
          <w:szCs w:val="22"/>
          <w:lang w:val="en-US"/>
        </w:rPr>
      </w:pPr>
      <w:r>
        <w:rPr>
          <w:sz w:val="22"/>
          <w:szCs w:val="22"/>
          <w:lang w:val="en-US"/>
        </w:rPr>
        <w:tab/>
      </w:r>
      <w:r w:rsidRPr="00B6140D">
        <w:rPr>
          <w:sz w:val="22"/>
          <w:szCs w:val="22"/>
          <w:lang w:val="en-US"/>
        </w:rPr>
        <w:t>Nevertheless, the findings also reveal that approximately one-fifth of respondents were not fully satisfied with the services received. This suggests that several aspects of administrative services still require improvement. In particular, respondents highlighted the need for shorter waiting times during busy periods, improved communication regarding administrative procedures, and continuous enhancement of supporting facilities. Although these issues did not substantially reduce overall satisfaction, they represent important considerations for improving service quality.</w:t>
      </w:r>
    </w:p>
    <w:p w14:paraId="7F78A15F" w14:textId="77777777" w:rsidR="00B6140D" w:rsidRPr="00B6140D" w:rsidRDefault="00B6140D" w:rsidP="00B6140D">
      <w:pPr>
        <w:tabs>
          <w:tab w:val="left" w:pos="360"/>
        </w:tabs>
        <w:spacing w:line="360" w:lineRule="auto"/>
        <w:rPr>
          <w:sz w:val="22"/>
          <w:szCs w:val="22"/>
          <w:lang w:val="en-US"/>
        </w:rPr>
      </w:pPr>
    </w:p>
    <w:p w14:paraId="3F525837" w14:textId="496E6460" w:rsidR="00B6140D" w:rsidRPr="00B6140D" w:rsidRDefault="00B6140D" w:rsidP="00B6140D">
      <w:pPr>
        <w:tabs>
          <w:tab w:val="left" w:pos="360"/>
        </w:tabs>
        <w:spacing w:line="360" w:lineRule="auto"/>
        <w:rPr>
          <w:sz w:val="22"/>
          <w:szCs w:val="22"/>
          <w:lang w:val="en-US"/>
        </w:rPr>
      </w:pPr>
      <w:r w:rsidRPr="00B6140D">
        <w:rPr>
          <w:sz w:val="22"/>
          <w:szCs w:val="22"/>
          <w:lang w:val="en-US"/>
        </w:rPr>
        <w:lastRenderedPageBreak/>
        <w:t>The findings of this study are consistent with the SERVQUAL framework proposed by Parasuraman et al. (1988), which emphasizes that service quality is multidimensional and depends not only on physical facilities but also on staff competence, responsiveness, assurance, and empathy. Educational institutions therefore need to maintain balanced performance across all service quality dimensions rather than focusing exclusively on administrative efficiency.</w:t>
      </w:r>
    </w:p>
    <w:p w14:paraId="3D40A413" w14:textId="5FD6AB16" w:rsidR="00B6140D" w:rsidRPr="00B6140D" w:rsidRDefault="00B6140D" w:rsidP="00B6140D">
      <w:pPr>
        <w:tabs>
          <w:tab w:val="left" w:pos="360"/>
        </w:tabs>
        <w:spacing w:line="360" w:lineRule="auto"/>
        <w:rPr>
          <w:sz w:val="22"/>
          <w:szCs w:val="22"/>
          <w:lang w:val="en-US"/>
        </w:rPr>
      </w:pPr>
      <w:r>
        <w:rPr>
          <w:sz w:val="22"/>
          <w:szCs w:val="22"/>
          <w:lang w:val="en-US"/>
        </w:rPr>
        <w:tab/>
      </w:r>
      <w:r w:rsidRPr="00B6140D">
        <w:rPr>
          <w:sz w:val="22"/>
          <w:szCs w:val="22"/>
          <w:lang w:val="en-US"/>
        </w:rPr>
        <w:t>The results also support previous studies that reported a positive relationship between service quality and student satisfaction in educational institutions. Previous research has consistently demonstrated that responsiveness, reliability, and assurance are among the strongest determinants of satisfaction because students value fast, accurate, and trustworthy services. The present findings reinforce those conclusions by demonstrating that students tend to evaluate administrative services positively when they perceive staff to be competent, responsive, and respectful</w:t>
      </w:r>
      <w:r>
        <w:rPr>
          <w:sz w:val="22"/>
          <w:szCs w:val="22"/>
          <w:lang w:val="en-US"/>
        </w:rPr>
        <w:t>.</w:t>
      </w:r>
    </w:p>
    <w:p w14:paraId="73E342C4" w14:textId="399CCE2A" w:rsidR="00B6140D" w:rsidRPr="00B6140D" w:rsidRDefault="00B6140D" w:rsidP="00B6140D">
      <w:pPr>
        <w:tabs>
          <w:tab w:val="left" w:pos="360"/>
        </w:tabs>
        <w:spacing w:line="360" w:lineRule="auto"/>
        <w:rPr>
          <w:sz w:val="22"/>
          <w:szCs w:val="22"/>
          <w:lang w:val="en-US"/>
        </w:rPr>
      </w:pPr>
      <w:r>
        <w:rPr>
          <w:sz w:val="22"/>
          <w:szCs w:val="22"/>
          <w:lang w:val="en-US"/>
        </w:rPr>
        <w:tab/>
      </w:r>
      <w:r w:rsidRPr="00B6140D">
        <w:rPr>
          <w:sz w:val="22"/>
          <w:szCs w:val="22"/>
          <w:lang w:val="en-US"/>
        </w:rPr>
        <w:t>From a practical perspective, these findings suggest that school management should continue strengthening administrative service quality through continuous staff development, digitalization of administrative procedures, periodic service evaluations, and improved communication with students. The implementation of electronic administrative systems, online document requests, and digital information services may further increase efficiency while reducing waiting times.</w:t>
      </w:r>
    </w:p>
    <w:p w14:paraId="70855F8C" w14:textId="77777777" w:rsidR="00B6140D" w:rsidRPr="00B6140D" w:rsidRDefault="00B6140D" w:rsidP="00B6140D">
      <w:pPr>
        <w:tabs>
          <w:tab w:val="left" w:pos="360"/>
        </w:tabs>
        <w:spacing w:line="360" w:lineRule="auto"/>
        <w:rPr>
          <w:sz w:val="22"/>
          <w:szCs w:val="22"/>
          <w:lang w:val="en-US"/>
        </w:rPr>
      </w:pPr>
    </w:p>
    <w:p w14:paraId="47AF71EC" w14:textId="77777777" w:rsidR="00B6140D" w:rsidRPr="00B6140D" w:rsidRDefault="00B6140D" w:rsidP="00B6140D">
      <w:pPr>
        <w:tabs>
          <w:tab w:val="left" w:pos="360"/>
        </w:tabs>
        <w:spacing w:line="360" w:lineRule="auto"/>
        <w:rPr>
          <w:sz w:val="22"/>
          <w:szCs w:val="22"/>
          <w:lang w:val="en-US"/>
        </w:rPr>
      </w:pPr>
      <w:r w:rsidRPr="00B6140D">
        <w:rPr>
          <w:sz w:val="22"/>
          <w:szCs w:val="22"/>
          <w:lang w:val="en-US"/>
        </w:rPr>
        <w:t>This study contributes to the literature on educational administration by providing empirical evidence regarding students' perceptions of administrative service quality at the secondary school level. While previous SERVQUAL studies have predominantly focused on universities, this study demonstrates that the SERVQUAL framework is equally applicable for evaluating administrative services in senior high schools.</w:t>
      </w:r>
    </w:p>
    <w:p w14:paraId="30B25283" w14:textId="77777777" w:rsidR="00B6140D" w:rsidRPr="00B6140D" w:rsidRDefault="00B6140D" w:rsidP="00B6140D">
      <w:pPr>
        <w:tabs>
          <w:tab w:val="left" w:pos="360"/>
        </w:tabs>
        <w:spacing w:line="360" w:lineRule="auto"/>
        <w:rPr>
          <w:sz w:val="22"/>
          <w:szCs w:val="22"/>
          <w:lang w:val="en-US"/>
        </w:rPr>
      </w:pPr>
    </w:p>
    <w:p w14:paraId="061AC525" w14:textId="44143505" w:rsidR="00B6140D" w:rsidRPr="00B6140D" w:rsidRDefault="00B6140D" w:rsidP="00B6140D">
      <w:pPr>
        <w:tabs>
          <w:tab w:val="left" w:pos="360"/>
        </w:tabs>
        <w:spacing w:line="360" w:lineRule="auto"/>
        <w:rPr>
          <w:sz w:val="22"/>
          <w:szCs w:val="22"/>
          <w:lang w:val="en-US"/>
        </w:rPr>
      </w:pPr>
      <w:r w:rsidRPr="00B6140D">
        <w:rPr>
          <w:sz w:val="22"/>
          <w:szCs w:val="22"/>
          <w:lang w:val="en-US"/>
        </w:rPr>
        <w:t>Finally, this study has several limitations. First, the research was conducted in only one school, limiting the generalizability of the findings. Second, the study employed a quantitative survey design that did not explore students' experiences in greater depth. Future studies are therefore encouraged to involve multiple schools and adopt mixed-methods approaches to provide more comprehensive evidence regarding administrative service quality.</w:t>
      </w:r>
    </w:p>
    <w:p w14:paraId="140DE84C" w14:textId="4625E1B6" w:rsidR="00B6140D" w:rsidRPr="00B6140D" w:rsidRDefault="00B6140D" w:rsidP="00B6140D">
      <w:pPr>
        <w:tabs>
          <w:tab w:val="left" w:pos="360"/>
        </w:tabs>
        <w:spacing w:line="360" w:lineRule="auto"/>
        <w:rPr>
          <w:sz w:val="22"/>
          <w:szCs w:val="22"/>
          <w:lang w:val="en-US"/>
        </w:rPr>
      </w:pPr>
      <w:r>
        <w:rPr>
          <w:sz w:val="22"/>
          <w:szCs w:val="22"/>
          <w:lang w:val="en-US"/>
        </w:rPr>
        <w:tab/>
      </w:r>
      <w:r w:rsidRPr="00B6140D">
        <w:rPr>
          <w:sz w:val="22"/>
          <w:szCs w:val="22"/>
          <w:lang w:val="en-US"/>
        </w:rPr>
        <w:t>Although overall satisfaction was high, several respondents reported that waiting times occasionally increased during peak administrative periods and that further improvements in service facilities could enhance students' experiences. These responses suggest that continuous improvement remains necessary despite the generally positive evaluation.</w:t>
      </w:r>
    </w:p>
    <w:p w14:paraId="27B8D98F" w14:textId="4EC5C20F" w:rsidR="0062471D" w:rsidRDefault="0062471D" w:rsidP="0062471D">
      <w:pPr>
        <w:tabs>
          <w:tab w:val="left" w:pos="360"/>
        </w:tabs>
        <w:rPr>
          <w:sz w:val="22"/>
          <w:szCs w:val="22"/>
        </w:rPr>
      </w:pPr>
    </w:p>
    <w:p w14:paraId="717607DE" w14:textId="77777777" w:rsidR="0062471D" w:rsidRPr="0062471D" w:rsidRDefault="0062471D" w:rsidP="0062471D">
      <w:pPr>
        <w:tabs>
          <w:tab w:val="left" w:pos="360"/>
        </w:tabs>
        <w:rPr>
          <w:sz w:val="22"/>
          <w:szCs w:val="22"/>
        </w:rPr>
      </w:pPr>
    </w:p>
    <w:p w14:paraId="562420B4" w14:textId="5F80EE81" w:rsidR="00101AE4" w:rsidRDefault="00101AE4">
      <w:pPr>
        <w:rPr>
          <w:sz w:val="22"/>
          <w:szCs w:val="22"/>
        </w:rPr>
      </w:pPr>
    </w:p>
    <w:p w14:paraId="704AAF44" w14:textId="7C32ACD3" w:rsidR="00B6140D" w:rsidRDefault="00B6140D">
      <w:pPr>
        <w:rPr>
          <w:sz w:val="22"/>
          <w:szCs w:val="22"/>
        </w:rPr>
      </w:pPr>
    </w:p>
    <w:p w14:paraId="3F1D14DC" w14:textId="59B61FA6" w:rsidR="00B6140D" w:rsidRDefault="00B6140D">
      <w:pPr>
        <w:rPr>
          <w:sz w:val="22"/>
          <w:szCs w:val="22"/>
        </w:rPr>
      </w:pPr>
    </w:p>
    <w:p w14:paraId="3AE91A71" w14:textId="1BA8338D" w:rsidR="00B6140D" w:rsidRDefault="00B6140D">
      <w:pPr>
        <w:rPr>
          <w:sz w:val="22"/>
          <w:szCs w:val="22"/>
        </w:rPr>
      </w:pPr>
    </w:p>
    <w:p w14:paraId="74DD74CE" w14:textId="04FFBE91" w:rsidR="00F95C20" w:rsidRDefault="00F95C20" w:rsidP="00F95C20">
      <w:pPr>
        <w:jc w:val="left"/>
        <w:rPr>
          <w:sz w:val="22"/>
          <w:szCs w:val="22"/>
        </w:rPr>
      </w:pPr>
    </w:p>
    <w:p w14:paraId="623E6BC2" w14:textId="77777777" w:rsidR="00CD5AA5" w:rsidRDefault="00CD5AA5" w:rsidP="00F95C20">
      <w:pPr>
        <w:jc w:val="left"/>
        <w:rPr>
          <w:b/>
          <w:sz w:val="22"/>
          <w:szCs w:val="22"/>
        </w:rPr>
      </w:pPr>
    </w:p>
    <w:p w14:paraId="6A6744E8" w14:textId="25E0B59E" w:rsidR="00CD5AA5" w:rsidRPr="00CD5AA5" w:rsidRDefault="00CD5AA5" w:rsidP="00F95C20">
      <w:pPr>
        <w:jc w:val="left"/>
        <w:rPr>
          <w:b/>
          <w:sz w:val="22"/>
          <w:szCs w:val="22"/>
          <w:lang w:val="en-US"/>
        </w:rPr>
      </w:pPr>
      <w:r>
        <w:rPr>
          <w:b/>
          <w:sz w:val="22"/>
          <w:szCs w:val="22"/>
          <w:lang w:val="en-US"/>
        </w:rPr>
        <w:t>T</w:t>
      </w:r>
      <w:r w:rsidR="00F96666">
        <w:rPr>
          <w:b/>
          <w:sz w:val="22"/>
          <w:szCs w:val="22"/>
          <w:lang w:val="en-US"/>
        </w:rPr>
        <w:t>able</w:t>
      </w:r>
      <w:r>
        <w:rPr>
          <w:b/>
          <w:sz w:val="22"/>
          <w:szCs w:val="22"/>
          <w:lang w:val="en-US"/>
        </w:rPr>
        <w:t xml:space="preserve">2. </w:t>
      </w:r>
      <w:r w:rsidR="00E509EB" w:rsidRPr="00E509EB">
        <w:rPr>
          <w:i/>
        </w:rPr>
        <w:t>Ordinal Scale Used in the Study</w:t>
      </w:r>
    </w:p>
    <w:tbl>
      <w:tblPr>
        <w:tblStyle w:val="TableGrid"/>
        <w:tblW w:w="0" w:type="auto"/>
        <w:tblLayout w:type="fixed"/>
        <w:tblLook w:val="04A0" w:firstRow="1" w:lastRow="0" w:firstColumn="1" w:lastColumn="0" w:noHBand="0" w:noVBand="1"/>
      </w:tblPr>
      <w:tblGrid>
        <w:gridCol w:w="1073"/>
        <w:gridCol w:w="623"/>
        <w:gridCol w:w="567"/>
        <w:gridCol w:w="426"/>
        <w:gridCol w:w="567"/>
        <w:gridCol w:w="708"/>
        <w:gridCol w:w="567"/>
        <w:gridCol w:w="567"/>
        <w:gridCol w:w="567"/>
      </w:tblGrid>
      <w:tr w:rsidR="00CD5AA5" w:rsidRPr="00CD5AA5" w14:paraId="293EEF38" w14:textId="77777777" w:rsidTr="00205D9C">
        <w:tc>
          <w:tcPr>
            <w:tcW w:w="1073" w:type="dxa"/>
            <w:tcBorders>
              <w:right w:val="single" w:sz="4" w:space="0" w:color="auto"/>
            </w:tcBorders>
          </w:tcPr>
          <w:p w14:paraId="482CF8E0" w14:textId="77777777" w:rsidR="00CD5AA5" w:rsidRPr="00CD5AA5" w:rsidRDefault="00CD5AA5" w:rsidP="00CD5AA5">
            <w:pPr>
              <w:jc w:val="left"/>
              <w:rPr>
                <w:b/>
                <w:sz w:val="22"/>
                <w:szCs w:val="22"/>
              </w:rPr>
            </w:pPr>
          </w:p>
        </w:tc>
        <w:tc>
          <w:tcPr>
            <w:tcW w:w="2183" w:type="dxa"/>
            <w:gridSpan w:val="4"/>
            <w:tcBorders>
              <w:top w:val="single" w:sz="4" w:space="0" w:color="auto"/>
              <w:left w:val="single" w:sz="4" w:space="0" w:color="auto"/>
              <w:bottom w:val="single" w:sz="4" w:space="0" w:color="auto"/>
              <w:right w:val="single" w:sz="4" w:space="0" w:color="auto"/>
            </w:tcBorders>
          </w:tcPr>
          <w:p w14:paraId="0054852B" w14:textId="535811ED" w:rsidR="00CD5AA5" w:rsidRPr="00E509EB" w:rsidRDefault="00E509EB" w:rsidP="00205D9C">
            <w:pPr>
              <w:jc w:val="center"/>
              <w:rPr>
                <w:b/>
                <w:sz w:val="22"/>
                <w:szCs w:val="22"/>
              </w:rPr>
            </w:pPr>
            <w:r w:rsidRPr="00E509EB">
              <w:rPr>
                <w:b/>
              </w:rPr>
              <w:t>Expectation</w:t>
            </w:r>
          </w:p>
        </w:tc>
        <w:tc>
          <w:tcPr>
            <w:tcW w:w="2409" w:type="dxa"/>
            <w:gridSpan w:val="4"/>
            <w:tcBorders>
              <w:top w:val="single" w:sz="4" w:space="0" w:color="auto"/>
              <w:left w:val="single" w:sz="4" w:space="0" w:color="auto"/>
              <w:bottom w:val="single" w:sz="4" w:space="0" w:color="auto"/>
            </w:tcBorders>
          </w:tcPr>
          <w:p w14:paraId="4585634A" w14:textId="4F60DD86" w:rsidR="00CD5AA5" w:rsidRPr="00CD5AA5" w:rsidRDefault="00E509EB" w:rsidP="00205D9C">
            <w:pPr>
              <w:jc w:val="center"/>
              <w:rPr>
                <w:b/>
                <w:sz w:val="22"/>
                <w:szCs w:val="22"/>
                <w:lang w:val="en-US"/>
              </w:rPr>
            </w:pPr>
            <w:r>
              <w:t>Performance</w:t>
            </w:r>
          </w:p>
        </w:tc>
      </w:tr>
      <w:tr w:rsidR="00CD5AA5" w:rsidRPr="00CD5AA5" w14:paraId="55A735D4" w14:textId="77777777" w:rsidTr="00205D9C">
        <w:tc>
          <w:tcPr>
            <w:tcW w:w="1073" w:type="dxa"/>
          </w:tcPr>
          <w:p w14:paraId="6E6BF754" w14:textId="351085AF" w:rsidR="00CD5AA5" w:rsidRPr="00CD5AA5" w:rsidRDefault="00E509EB" w:rsidP="00CD5AA5">
            <w:pPr>
              <w:jc w:val="left"/>
              <w:rPr>
                <w:b/>
                <w:sz w:val="22"/>
                <w:szCs w:val="22"/>
                <w:lang w:val="en-US"/>
              </w:rPr>
            </w:pPr>
            <w:r>
              <w:rPr>
                <w:b/>
                <w:sz w:val="22"/>
                <w:szCs w:val="22"/>
                <w:lang w:val="en-US"/>
              </w:rPr>
              <w:t>category</w:t>
            </w:r>
          </w:p>
        </w:tc>
        <w:tc>
          <w:tcPr>
            <w:tcW w:w="623" w:type="dxa"/>
            <w:tcBorders>
              <w:top w:val="single" w:sz="4" w:space="0" w:color="auto"/>
            </w:tcBorders>
          </w:tcPr>
          <w:p w14:paraId="3EFC565D" w14:textId="7EAC974E" w:rsidR="00CD5AA5" w:rsidRPr="00CD5AA5" w:rsidRDefault="00FF6397" w:rsidP="00CD5AA5">
            <w:pPr>
              <w:jc w:val="left"/>
              <w:rPr>
                <w:b/>
                <w:sz w:val="22"/>
                <w:szCs w:val="22"/>
                <w:lang w:val="en-US"/>
              </w:rPr>
            </w:pPr>
            <w:r>
              <w:rPr>
                <w:b/>
                <w:sz w:val="22"/>
                <w:szCs w:val="22"/>
                <w:lang w:val="en-US"/>
              </w:rPr>
              <w:t>SD</w:t>
            </w:r>
          </w:p>
        </w:tc>
        <w:tc>
          <w:tcPr>
            <w:tcW w:w="567" w:type="dxa"/>
            <w:tcBorders>
              <w:top w:val="single" w:sz="4" w:space="0" w:color="auto"/>
            </w:tcBorders>
          </w:tcPr>
          <w:p w14:paraId="718A0992" w14:textId="3D72FA16" w:rsidR="00CD5AA5" w:rsidRPr="00CD5AA5" w:rsidRDefault="00FF6397" w:rsidP="00CD5AA5">
            <w:pPr>
              <w:jc w:val="left"/>
              <w:rPr>
                <w:b/>
                <w:sz w:val="22"/>
                <w:szCs w:val="22"/>
                <w:lang w:val="en-US"/>
              </w:rPr>
            </w:pPr>
            <w:r>
              <w:rPr>
                <w:b/>
                <w:sz w:val="22"/>
                <w:szCs w:val="22"/>
                <w:lang w:val="en-US"/>
              </w:rPr>
              <w:t>D</w:t>
            </w:r>
          </w:p>
        </w:tc>
        <w:tc>
          <w:tcPr>
            <w:tcW w:w="426" w:type="dxa"/>
            <w:tcBorders>
              <w:top w:val="single" w:sz="4" w:space="0" w:color="auto"/>
            </w:tcBorders>
          </w:tcPr>
          <w:p w14:paraId="579E136F" w14:textId="7DE4B219" w:rsidR="00CD5AA5" w:rsidRPr="00CD5AA5" w:rsidRDefault="00FF6397" w:rsidP="00CD5AA5">
            <w:pPr>
              <w:jc w:val="left"/>
              <w:rPr>
                <w:b/>
                <w:sz w:val="22"/>
                <w:szCs w:val="22"/>
                <w:lang w:val="en-US"/>
              </w:rPr>
            </w:pPr>
            <w:r>
              <w:rPr>
                <w:b/>
                <w:sz w:val="22"/>
                <w:szCs w:val="22"/>
                <w:lang w:val="en-US"/>
              </w:rPr>
              <w:t>A</w:t>
            </w:r>
          </w:p>
        </w:tc>
        <w:tc>
          <w:tcPr>
            <w:tcW w:w="567" w:type="dxa"/>
            <w:tcBorders>
              <w:top w:val="single" w:sz="4" w:space="0" w:color="auto"/>
            </w:tcBorders>
          </w:tcPr>
          <w:p w14:paraId="665C6AA7" w14:textId="50DE40EF" w:rsidR="00CD5AA5" w:rsidRPr="00E509EB" w:rsidRDefault="00CD5AA5" w:rsidP="00CD5AA5">
            <w:pPr>
              <w:jc w:val="left"/>
              <w:rPr>
                <w:b/>
                <w:sz w:val="22"/>
                <w:szCs w:val="22"/>
                <w:lang w:val="en-US"/>
              </w:rPr>
            </w:pPr>
            <w:r w:rsidRPr="00E509EB">
              <w:rPr>
                <w:b/>
                <w:sz w:val="22"/>
                <w:szCs w:val="22"/>
                <w:lang w:val="en-US"/>
              </w:rPr>
              <w:t xml:space="preserve"> </w:t>
            </w:r>
            <w:r w:rsidR="00FF6397">
              <w:rPr>
                <w:b/>
                <w:sz w:val="22"/>
                <w:szCs w:val="22"/>
                <w:lang w:val="en-US"/>
              </w:rPr>
              <w:t>SA</w:t>
            </w:r>
          </w:p>
        </w:tc>
        <w:tc>
          <w:tcPr>
            <w:tcW w:w="708" w:type="dxa"/>
            <w:tcBorders>
              <w:top w:val="single" w:sz="4" w:space="0" w:color="auto"/>
            </w:tcBorders>
          </w:tcPr>
          <w:p w14:paraId="02748700" w14:textId="678CBB1B" w:rsidR="00CD5AA5" w:rsidRPr="00CD5AA5" w:rsidRDefault="00FF6397" w:rsidP="00CD5AA5">
            <w:pPr>
              <w:jc w:val="left"/>
              <w:rPr>
                <w:b/>
                <w:sz w:val="22"/>
                <w:szCs w:val="22"/>
                <w:lang w:val="en-US"/>
              </w:rPr>
            </w:pPr>
            <w:r>
              <w:rPr>
                <w:b/>
                <w:sz w:val="22"/>
                <w:szCs w:val="22"/>
                <w:lang w:val="en-US"/>
              </w:rPr>
              <w:t>SD</w:t>
            </w:r>
          </w:p>
        </w:tc>
        <w:tc>
          <w:tcPr>
            <w:tcW w:w="567" w:type="dxa"/>
            <w:tcBorders>
              <w:top w:val="single" w:sz="4" w:space="0" w:color="auto"/>
            </w:tcBorders>
          </w:tcPr>
          <w:p w14:paraId="4B6BC7EB" w14:textId="7595ED05" w:rsidR="00CD5AA5" w:rsidRPr="00CD5AA5" w:rsidRDefault="00FF6397" w:rsidP="00CD5AA5">
            <w:pPr>
              <w:jc w:val="left"/>
              <w:rPr>
                <w:b/>
                <w:sz w:val="22"/>
                <w:szCs w:val="22"/>
                <w:lang w:val="en-US"/>
              </w:rPr>
            </w:pPr>
            <w:r>
              <w:rPr>
                <w:b/>
                <w:sz w:val="22"/>
                <w:szCs w:val="22"/>
                <w:lang w:val="en-US"/>
              </w:rPr>
              <w:t>D</w:t>
            </w:r>
          </w:p>
        </w:tc>
        <w:tc>
          <w:tcPr>
            <w:tcW w:w="567" w:type="dxa"/>
            <w:tcBorders>
              <w:top w:val="single" w:sz="4" w:space="0" w:color="auto"/>
            </w:tcBorders>
          </w:tcPr>
          <w:p w14:paraId="00E14FB4" w14:textId="5044DAAA" w:rsidR="00CD5AA5" w:rsidRPr="00CD5AA5" w:rsidRDefault="00FF6397" w:rsidP="00CD5AA5">
            <w:pPr>
              <w:jc w:val="left"/>
              <w:rPr>
                <w:b/>
                <w:sz w:val="22"/>
                <w:szCs w:val="22"/>
                <w:lang w:val="en-US"/>
              </w:rPr>
            </w:pPr>
            <w:r>
              <w:rPr>
                <w:b/>
                <w:sz w:val="22"/>
                <w:szCs w:val="22"/>
                <w:lang w:val="en-US"/>
              </w:rPr>
              <w:t>A</w:t>
            </w:r>
          </w:p>
        </w:tc>
        <w:tc>
          <w:tcPr>
            <w:tcW w:w="567" w:type="dxa"/>
            <w:tcBorders>
              <w:top w:val="single" w:sz="4" w:space="0" w:color="auto"/>
            </w:tcBorders>
          </w:tcPr>
          <w:p w14:paraId="5EBB61E3" w14:textId="43184D44" w:rsidR="00CD5AA5" w:rsidRPr="00CD5AA5" w:rsidRDefault="00FF6397" w:rsidP="00CD5AA5">
            <w:pPr>
              <w:jc w:val="left"/>
              <w:rPr>
                <w:b/>
                <w:sz w:val="22"/>
                <w:szCs w:val="22"/>
                <w:lang w:val="en-US"/>
              </w:rPr>
            </w:pPr>
            <w:r>
              <w:rPr>
                <w:b/>
                <w:sz w:val="22"/>
                <w:szCs w:val="22"/>
                <w:lang w:val="en-US"/>
              </w:rPr>
              <w:t>SA</w:t>
            </w:r>
          </w:p>
        </w:tc>
      </w:tr>
      <w:tr w:rsidR="00CD5AA5" w:rsidRPr="00CD5AA5" w14:paraId="38CC907C" w14:textId="77777777" w:rsidTr="00205D9C">
        <w:tc>
          <w:tcPr>
            <w:tcW w:w="1073" w:type="dxa"/>
          </w:tcPr>
          <w:p w14:paraId="0AC8EEB2" w14:textId="7C2FA2A2" w:rsidR="00CD5AA5" w:rsidRPr="00CD5AA5" w:rsidRDefault="00E509EB" w:rsidP="00CD5AA5">
            <w:pPr>
              <w:jc w:val="left"/>
              <w:rPr>
                <w:b/>
                <w:sz w:val="22"/>
                <w:szCs w:val="22"/>
                <w:lang w:val="en-US"/>
              </w:rPr>
            </w:pPr>
            <w:proofErr w:type="spellStart"/>
            <w:r>
              <w:rPr>
                <w:b/>
                <w:sz w:val="22"/>
                <w:szCs w:val="22"/>
                <w:lang w:val="en-US"/>
              </w:rPr>
              <w:t>responce</w:t>
            </w:r>
            <w:proofErr w:type="spellEnd"/>
          </w:p>
        </w:tc>
        <w:tc>
          <w:tcPr>
            <w:tcW w:w="623" w:type="dxa"/>
          </w:tcPr>
          <w:p w14:paraId="5979CC9F" w14:textId="6644BB2A" w:rsidR="00CD5AA5" w:rsidRPr="00FF6397" w:rsidRDefault="00FF6397" w:rsidP="00FF6397">
            <w:pPr>
              <w:jc w:val="center"/>
              <w:rPr>
                <w:sz w:val="22"/>
                <w:szCs w:val="22"/>
                <w:lang w:val="en-US"/>
              </w:rPr>
            </w:pPr>
            <w:r>
              <w:rPr>
                <w:sz w:val="22"/>
                <w:szCs w:val="22"/>
                <w:lang w:val="en-US"/>
              </w:rPr>
              <w:t>-</w:t>
            </w:r>
          </w:p>
        </w:tc>
        <w:tc>
          <w:tcPr>
            <w:tcW w:w="567" w:type="dxa"/>
          </w:tcPr>
          <w:p w14:paraId="30ABE52D" w14:textId="1A2B829B" w:rsidR="00CD5AA5" w:rsidRPr="00205D9C" w:rsidRDefault="00205D9C" w:rsidP="00FF6397">
            <w:pPr>
              <w:jc w:val="center"/>
              <w:rPr>
                <w:sz w:val="22"/>
                <w:szCs w:val="22"/>
                <w:lang w:val="en-US"/>
              </w:rPr>
            </w:pPr>
            <w:r w:rsidRPr="00205D9C">
              <w:rPr>
                <w:sz w:val="22"/>
                <w:szCs w:val="22"/>
                <w:lang w:val="en-US"/>
              </w:rPr>
              <w:t>2</w:t>
            </w:r>
          </w:p>
        </w:tc>
        <w:tc>
          <w:tcPr>
            <w:tcW w:w="426" w:type="dxa"/>
          </w:tcPr>
          <w:p w14:paraId="4D83BB06" w14:textId="769A2F67" w:rsidR="00CD5AA5" w:rsidRPr="00205D9C" w:rsidRDefault="00205D9C" w:rsidP="00FF6397">
            <w:pPr>
              <w:jc w:val="center"/>
              <w:rPr>
                <w:sz w:val="22"/>
                <w:szCs w:val="22"/>
                <w:lang w:val="en-US"/>
              </w:rPr>
            </w:pPr>
            <w:r w:rsidRPr="00205D9C">
              <w:rPr>
                <w:sz w:val="22"/>
                <w:szCs w:val="22"/>
                <w:lang w:val="en-US"/>
              </w:rPr>
              <w:t>8</w:t>
            </w:r>
          </w:p>
        </w:tc>
        <w:tc>
          <w:tcPr>
            <w:tcW w:w="567" w:type="dxa"/>
          </w:tcPr>
          <w:p w14:paraId="51AAC08D" w14:textId="7BB313C2" w:rsidR="00CD5AA5" w:rsidRPr="00205D9C" w:rsidRDefault="00205D9C" w:rsidP="00FF6397">
            <w:pPr>
              <w:jc w:val="center"/>
              <w:rPr>
                <w:sz w:val="22"/>
                <w:szCs w:val="22"/>
                <w:lang w:val="en-US"/>
              </w:rPr>
            </w:pPr>
            <w:r w:rsidRPr="00205D9C">
              <w:rPr>
                <w:sz w:val="22"/>
                <w:szCs w:val="22"/>
                <w:lang w:val="en-US"/>
              </w:rPr>
              <w:t>25</w:t>
            </w:r>
          </w:p>
        </w:tc>
        <w:tc>
          <w:tcPr>
            <w:tcW w:w="708" w:type="dxa"/>
          </w:tcPr>
          <w:p w14:paraId="1EA9C63A" w14:textId="75CD324B" w:rsidR="00CD5AA5" w:rsidRPr="00FF6397" w:rsidRDefault="00FF6397" w:rsidP="00FF6397">
            <w:pPr>
              <w:jc w:val="center"/>
              <w:rPr>
                <w:sz w:val="22"/>
                <w:szCs w:val="22"/>
                <w:lang w:val="en-US"/>
              </w:rPr>
            </w:pPr>
            <w:r>
              <w:rPr>
                <w:sz w:val="22"/>
                <w:szCs w:val="22"/>
                <w:lang w:val="en-US"/>
              </w:rPr>
              <w:t>-</w:t>
            </w:r>
          </w:p>
        </w:tc>
        <w:tc>
          <w:tcPr>
            <w:tcW w:w="567" w:type="dxa"/>
          </w:tcPr>
          <w:p w14:paraId="72267336" w14:textId="123E2EE8" w:rsidR="00CD5AA5" w:rsidRPr="00205D9C" w:rsidRDefault="00205D9C" w:rsidP="00627818">
            <w:pPr>
              <w:jc w:val="center"/>
              <w:rPr>
                <w:sz w:val="22"/>
                <w:szCs w:val="22"/>
                <w:lang w:val="en-US"/>
              </w:rPr>
            </w:pPr>
            <w:r w:rsidRPr="00205D9C">
              <w:rPr>
                <w:sz w:val="22"/>
                <w:szCs w:val="22"/>
                <w:lang w:val="en-US"/>
              </w:rPr>
              <w:t>4</w:t>
            </w:r>
          </w:p>
        </w:tc>
        <w:tc>
          <w:tcPr>
            <w:tcW w:w="567" w:type="dxa"/>
          </w:tcPr>
          <w:p w14:paraId="481EDE25" w14:textId="3075CDCA" w:rsidR="00CD5AA5" w:rsidRPr="00205D9C" w:rsidRDefault="00205D9C" w:rsidP="00627818">
            <w:pPr>
              <w:jc w:val="center"/>
              <w:rPr>
                <w:sz w:val="22"/>
                <w:szCs w:val="22"/>
                <w:lang w:val="en-US"/>
              </w:rPr>
            </w:pPr>
            <w:r w:rsidRPr="00205D9C">
              <w:rPr>
                <w:sz w:val="22"/>
                <w:szCs w:val="22"/>
                <w:lang w:val="en-US"/>
              </w:rPr>
              <w:t>11</w:t>
            </w:r>
          </w:p>
        </w:tc>
        <w:tc>
          <w:tcPr>
            <w:tcW w:w="567" w:type="dxa"/>
          </w:tcPr>
          <w:p w14:paraId="633D1146" w14:textId="36C57C1A" w:rsidR="00CD5AA5" w:rsidRPr="00205D9C" w:rsidRDefault="00205D9C" w:rsidP="00627818">
            <w:pPr>
              <w:jc w:val="center"/>
              <w:rPr>
                <w:sz w:val="22"/>
                <w:szCs w:val="22"/>
                <w:lang w:val="en-US"/>
              </w:rPr>
            </w:pPr>
            <w:r w:rsidRPr="00205D9C">
              <w:rPr>
                <w:sz w:val="22"/>
                <w:szCs w:val="22"/>
                <w:lang w:val="en-US"/>
              </w:rPr>
              <w:t>50</w:t>
            </w:r>
          </w:p>
        </w:tc>
      </w:tr>
    </w:tbl>
    <w:p w14:paraId="1CAAA592" w14:textId="77777777" w:rsidR="00FF6397" w:rsidRDefault="00FF6397" w:rsidP="00F95C20">
      <w:pPr>
        <w:jc w:val="left"/>
        <w:rPr>
          <w:b/>
          <w:sz w:val="22"/>
          <w:szCs w:val="22"/>
          <w:lang w:val="en-US"/>
        </w:rPr>
      </w:pPr>
    </w:p>
    <w:p w14:paraId="165B8469" w14:textId="68C65B54" w:rsidR="00CD5AA5" w:rsidRDefault="00E509EB" w:rsidP="00F95C20">
      <w:pPr>
        <w:jc w:val="left"/>
        <w:rPr>
          <w:b/>
          <w:sz w:val="22"/>
          <w:szCs w:val="22"/>
          <w:lang w:val="en-US"/>
        </w:rPr>
      </w:pPr>
      <w:r>
        <w:rPr>
          <w:b/>
          <w:sz w:val="22"/>
          <w:szCs w:val="22"/>
          <w:lang w:val="en-US"/>
        </w:rPr>
        <w:t>Notes</w:t>
      </w:r>
      <w:r w:rsidR="00627818">
        <w:rPr>
          <w:b/>
          <w:sz w:val="22"/>
          <w:szCs w:val="22"/>
          <w:lang w:val="en-US"/>
        </w:rPr>
        <w:t>:</w:t>
      </w:r>
    </w:p>
    <w:p w14:paraId="3A648A46" w14:textId="034DFA8A" w:rsidR="00627818" w:rsidRPr="00E509EB" w:rsidRDefault="00E509EB" w:rsidP="00627818">
      <w:pPr>
        <w:ind w:left="993"/>
        <w:jc w:val="left"/>
        <w:rPr>
          <w:sz w:val="22"/>
          <w:szCs w:val="22"/>
          <w:lang w:val="en-US"/>
        </w:rPr>
      </w:pPr>
      <w:r w:rsidRPr="00E509EB">
        <w:rPr>
          <w:rStyle w:val="Strong"/>
          <w:b w:val="0"/>
        </w:rPr>
        <w:t>SD</w:t>
      </w:r>
      <w:r w:rsidR="00FF6397">
        <w:tab/>
      </w:r>
      <w:r w:rsidR="00FF6397">
        <w:rPr>
          <w:lang w:val="en-US"/>
        </w:rPr>
        <w:t>:</w:t>
      </w:r>
      <w:r w:rsidRPr="00E509EB">
        <w:t>Strongly Disagree</w:t>
      </w:r>
    </w:p>
    <w:p w14:paraId="3B8C60FF" w14:textId="676F1FA1" w:rsidR="00627818" w:rsidRPr="00E509EB" w:rsidRDefault="00E509EB" w:rsidP="00627818">
      <w:pPr>
        <w:ind w:left="993"/>
        <w:jc w:val="left"/>
        <w:rPr>
          <w:sz w:val="22"/>
          <w:szCs w:val="22"/>
          <w:lang w:val="en-US"/>
        </w:rPr>
      </w:pPr>
      <w:r w:rsidRPr="00E509EB">
        <w:rPr>
          <w:rStyle w:val="Strong"/>
          <w:b w:val="0"/>
        </w:rPr>
        <w:t>D</w:t>
      </w:r>
      <w:r w:rsidR="00FF6397">
        <w:tab/>
      </w:r>
      <w:r w:rsidR="00FF6397">
        <w:rPr>
          <w:lang w:val="en-US"/>
        </w:rPr>
        <w:t>:</w:t>
      </w:r>
      <w:r w:rsidRPr="00E509EB">
        <w:t>Disagree</w:t>
      </w:r>
    </w:p>
    <w:p w14:paraId="155413AF" w14:textId="58AA4164" w:rsidR="00627818" w:rsidRPr="00E509EB" w:rsidRDefault="00E509EB" w:rsidP="00627818">
      <w:pPr>
        <w:ind w:left="993"/>
        <w:jc w:val="left"/>
        <w:rPr>
          <w:sz w:val="22"/>
          <w:szCs w:val="22"/>
          <w:lang w:val="en-US"/>
        </w:rPr>
      </w:pPr>
      <w:r w:rsidRPr="00E509EB">
        <w:rPr>
          <w:sz w:val="22"/>
          <w:szCs w:val="22"/>
          <w:lang w:val="en-US"/>
        </w:rPr>
        <w:t>A</w:t>
      </w:r>
      <w:proofErr w:type="gramStart"/>
      <w:r w:rsidR="00FF6397">
        <w:rPr>
          <w:sz w:val="22"/>
          <w:szCs w:val="22"/>
          <w:lang w:val="en-US"/>
        </w:rPr>
        <w:tab/>
        <w:t>:</w:t>
      </w:r>
      <w:r w:rsidRPr="00E509EB">
        <w:rPr>
          <w:sz w:val="22"/>
          <w:szCs w:val="22"/>
          <w:lang w:val="en-US"/>
        </w:rPr>
        <w:t>Agree</w:t>
      </w:r>
      <w:proofErr w:type="gramEnd"/>
      <w:r w:rsidR="00627818" w:rsidRPr="00E509EB">
        <w:rPr>
          <w:sz w:val="22"/>
          <w:szCs w:val="22"/>
          <w:lang w:val="en-US"/>
        </w:rPr>
        <w:t xml:space="preserve"> </w:t>
      </w:r>
    </w:p>
    <w:p w14:paraId="12F3AA17" w14:textId="00D42965" w:rsidR="00627818" w:rsidRPr="00627818" w:rsidRDefault="00E509EB" w:rsidP="00627818">
      <w:pPr>
        <w:ind w:left="993"/>
        <w:jc w:val="left"/>
        <w:rPr>
          <w:sz w:val="22"/>
          <w:szCs w:val="22"/>
          <w:lang w:val="en-US"/>
        </w:rPr>
      </w:pPr>
      <w:r w:rsidRPr="00E509EB">
        <w:rPr>
          <w:rStyle w:val="Strong"/>
          <w:b w:val="0"/>
        </w:rPr>
        <w:t>SA</w:t>
      </w:r>
      <w:r w:rsidR="00FF6397">
        <w:tab/>
      </w:r>
      <w:r w:rsidR="00FF6397">
        <w:rPr>
          <w:lang w:val="en-US"/>
        </w:rPr>
        <w:t>:</w:t>
      </w:r>
      <w:r w:rsidRPr="00E509EB">
        <w:t>Strongly Agree</w:t>
      </w:r>
      <w:r w:rsidR="00627818" w:rsidRPr="00627818">
        <w:rPr>
          <w:sz w:val="22"/>
          <w:szCs w:val="22"/>
          <w:lang w:val="en-US"/>
        </w:rPr>
        <w:t xml:space="preserve"> </w:t>
      </w:r>
    </w:p>
    <w:p w14:paraId="794F4BEF" w14:textId="72210097" w:rsidR="00627818" w:rsidRPr="00627818" w:rsidRDefault="00627818" w:rsidP="00627818">
      <w:pPr>
        <w:jc w:val="left"/>
        <w:rPr>
          <w:sz w:val="22"/>
          <w:szCs w:val="22"/>
          <w:lang w:val="en-US"/>
        </w:rPr>
      </w:pPr>
    </w:p>
    <w:p w14:paraId="51F71909" w14:textId="561B513C" w:rsidR="00627818" w:rsidRPr="00627818" w:rsidRDefault="00FF6397" w:rsidP="00627818">
      <w:pPr>
        <w:jc w:val="left"/>
        <w:rPr>
          <w:sz w:val="25"/>
          <w:szCs w:val="25"/>
          <w:shd w:val="clear" w:color="auto" w:fill="FFFFFF"/>
        </w:rPr>
      </w:pPr>
      <w:r>
        <w:rPr>
          <w:sz w:val="25"/>
          <w:szCs w:val="25"/>
          <w:shd w:val="clear" w:color="auto" w:fill="FFFFFF"/>
          <w:lang w:val="en-US"/>
        </w:rPr>
        <w:t>4. Result and discussion</w:t>
      </w:r>
    </w:p>
    <w:p w14:paraId="79743527" w14:textId="02FA4F8D" w:rsidR="00627818" w:rsidRPr="00FF6397" w:rsidRDefault="00627818" w:rsidP="00627818">
      <w:pPr>
        <w:jc w:val="left"/>
        <w:rPr>
          <w:sz w:val="25"/>
          <w:szCs w:val="25"/>
          <w:shd w:val="clear" w:color="auto" w:fill="FFFFFF"/>
          <w:lang w:val="en-US"/>
        </w:rPr>
      </w:pPr>
      <w:r w:rsidRPr="00627818">
        <w:rPr>
          <w:sz w:val="25"/>
          <w:szCs w:val="25"/>
          <w:shd w:val="clear" w:color="auto" w:fill="FFFFFF"/>
        </w:rPr>
        <w:t>4.1</w:t>
      </w:r>
      <w:r w:rsidR="00FF6397">
        <w:rPr>
          <w:sz w:val="25"/>
          <w:szCs w:val="25"/>
          <w:shd w:val="clear" w:color="auto" w:fill="FFFFFF"/>
          <w:lang w:val="en-US"/>
        </w:rPr>
        <w:t>Result and data analysis</w:t>
      </w:r>
    </w:p>
    <w:p w14:paraId="10228524" w14:textId="0BDB1242" w:rsidR="00FF6397" w:rsidRDefault="00627818" w:rsidP="00FF6397">
      <w:pPr>
        <w:jc w:val="left"/>
        <w:rPr>
          <w:sz w:val="25"/>
          <w:szCs w:val="25"/>
          <w:shd w:val="clear" w:color="auto" w:fill="FFFFFF"/>
          <w:lang w:val="en-US"/>
        </w:rPr>
      </w:pPr>
      <w:r w:rsidRPr="00627818">
        <w:rPr>
          <w:sz w:val="25"/>
          <w:szCs w:val="25"/>
          <w:shd w:val="clear" w:color="auto" w:fill="FFFFFF"/>
        </w:rPr>
        <w:t>1.</w:t>
      </w:r>
      <w:r w:rsidR="00FF6397">
        <w:rPr>
          <w:sz w:val="25"/>
          <w:szCs w:val="25"/>
          <w:shd w:val="clear" w:color="auto" w:fill="FFFFFF"/>
          <w:lang w:val="en-US"/>
        </w:rPr>
        <w:t>student and parent satisfaction</w:t>
      </w:r>
    </w:p>
    <w:p w14:paraId="6E5825B9" w14:textId="77777777" w:rsidR="00FF6397" w:rsidRPr="00FF6397" w:rsidRDefault="00FF6397" w:rsidP="00FF6397">
      <w:pPr>
        <w:jc w:val="left"/>
        <w:rPr>
          <w:sz w:val="25"/>
          <w:szCs w:val="25"/>
          <w:shd w:val="clear" w:color="auto" w:fill="FFFFFF"/>
          <w:lang w:val="en-US"/>
        </w:rPr>
      </w:pPr>
    </w:p>
    <w:p w14:paraId="17D0C242" w14:textId="3986EF1F" w:rsidR="00627818" w:rsidRDefault="00FF6397" w:rsidP="00627818">
      <w:pPr>
        <w:jc w:val="left"/>
        <w:rPr>
          <w:sz w:val="25"/>
          <w:szCs w:val="25"/>
          <w:shd w:val="clear" w:color="auto" w:fill="FFFFFF"/>
        </w:rPr>
      </w:pPr>
      <w:proofErr w:type="gramStart"/>
      <w:r>
        <w:rPr>
          <w:sz w:val="25"/>
          <w:szCs w:val="25"/>
          <w:shd w:val="clear" w:color="auto" w:fill="FFFFFF"/>
          <w:lang w:val="en-US"/>
        </w:rPr>
        <w:t>Notes</w:t>
      </w:r>
      <w:r w:rsidR="00627818" w:rsidRPr="00627818">
        <w:rPr>
          <w:sz w:val="25"/>
          <w:szCs w:val="25"/>
          <w:shd w:val="clear" w:color="auto" w:fill="FFFFFF"/>
        </w:rPr>
        <w:t xml:space="preserve"> :</w:t>
      </w:r>
      <w:proofErr w:type="gramEnd"/>
    </w:p>
    <w:p w14:paraId="4935B83B" w14:textId="52190047" w:rsidR="00627818" w:rsidRDefault="00F96666" w:rsidP="00627818">
      <w:pPr>
        <w:jc w:val="left"/>
        <w:rPr>
          <w:sz w:val="25"/>
          <w:szCs w:val="25"/>
          <w:shd w:val="clear" w:color="auto" w:fill="FFFFFF"/>
        </w:rPr>
      </w:pPr>
      <w:r>
        <w:rPr>
          <w:sz w:val="25"/>
          <w:szCs w:val="25"/>
          <w:shd w:val="clear" w:color="auto" w:fill="FFFFFF"/>
          <w:lang w:val="en-US"/>
        </w:rPr>
        <w:t>VD</w:t>
      </w:r>
      <w:r w:rsidR="00627818" w:rsidRPr="00627818">
        <w:rPr>
          <w:sz w:val="25"/>
          <w:szCs w:val="25"/>
          <w:shd w:val="clear" w:color="auto" w:fill="FFFFFF"/>
        </w:rPr>
        <w:t xml:space="preserve">= </w:t>
      </w:r>
      <w:r w:rsidRPr="00F96666">
        <w:rPr>
          <w:sz w:val="25"/>
          <w:szCs w:val="25"/>
          <w:shd w:val="clear" w:color="auto" w:fill="FFFFFF"/>
        </w:rPr>
        <w:t xml:space="preserve">Very Dissatisfied </w:t>
      </w:r>
      <w:r w:rsidR="00627818" w:rsidRPr="00627818">
        <w:rPr>
          <w:sz w:val="25"/>
          <w:szCs w:val="25"/>
          <w:shd w:val="clear" w:color="auto" w:fill="FFFFFF"/>
        </w:rPr>
        <w:t>(</w:t>
      </w:r>
      <w:r>
        <w:rPr>
          <w:sz w:val="25"/>
          <w:szCs w:val="25"/>
          <w:shd w:val="clear" w:color="auto" w:fill="FFFFFF"/>
          <w:lang w:val="en-US"/>
        </w:rPr>
        <w:t>Score</w:t>
      </w:r>
      <w:r w:rsidR="00627818" w:rsidRPr="00627818">
        <w:rPr>
          <w:sz w:val="25"/>
          <w:szCs w:val="25"/>
          <w:shd w:val="clear" w:color="auto" w:fill="FFFFFF"/>
        </w:rPr>
        <w:t xml:space="preserve"> ≤ -3)</w:t>
      </w:r>
    </w:p>
    <w:p w14:paraId="0D1383E7" w14:textId="01CF9BB2" w:rsidR="00627818" w:rsidRDefault="00F96666" w:rsidP="00627818">
      <w:pPr>
        <w:jc w:val="left"/>
        <w:rPr>
          <w:sz w:val="25"/>
          <w:szCs w:val="25"/>
          <w:shd w:val="clear" w:color="auto" w:fill="FFFFFF"/>
        </w:rPr>
      </w:pPr>
      <w:r>
        <w:rPr>
          <w:sz w:val="25"/>
          <w:szCs w:val="25"/>
          <w:shd w:val="clear" w:color="auto" w:fill="FFFFFF"/>
          <w:lang w:val="en-US"/>
        </w:rPr>
        <w:t>D</w:t>
      </w:r>
      <w:r w:rsidR="00627818" w:rsidRPr="00627818">
        <w:rPr>
          <w:sz w:val="25"/>
          <w:szCs w:val="25"/>
          <w:shd w:val="clear" w:color="auto" w:fill="FFFFFF"/>
        </w:rPr>
        <w:t xml:space="preserve">= </w:t>
      </w:r>
      <w:r w:rsidRPr="00F96666">
        <w:rPr>
          <w:sz w:val="25"/>
          <w:szCs w:val="25"/>
          <w:shd w:val="clear" w:color="auto" w:fill="FFFFFF"/>
        </w:rPr>
        <w:t xml:space="preserve">Dissatisfied </w:t>
      </w:r>
      <w:r w:rsidR="00627818" w:rsidRPr="00627818">
        <w:rPr>
          <w:sz w:val="25"/>
          <w:szCs w:val="25"/>
          <w:shd w:val="clear" w:color="auto" w:fill="FFFFFF"/>
        </w:rPr>
        <w:t xml:space="preserve">(-3 &lt; </w:t>
      </w:r>
      <w:r>
        <w:rPr>
          <w:sz w:val="25"/>
          <w:szCs w:val="25"/>
          <w:shd w:val="clear" w:color="auto" w:fill="FFFFFF"/>
          <w:lang w:val="en-US"/>
        </w:rPr>
        <w:t>score</w:t>
      </w:r>
      <w:r w:rsidR="00627818" w:rsidRPr="00627818">
        <w:rPr>
          <w:sz w:val="25"/>
          <w:szCs w:val="25"/>
          <w:shd w:val="clear" w:color="auto" w:fill="FFFFFF"/>
        </w:rPr>
        <w:t xml:space="preserve"> &lt; 0)</w:t>
      </w:r>
    </w:p>
    <w:p w14:paraId="22F80566" w14:textId="377CF0AE" w:rsidR="00627818" w:rsidRDefault="00F96666" w:rsidP="00627818">
      <w:pPr>
        <w:jc w:val="left"/>
        <w:rPr>
          <w:sz w:val="25"/>
          <w:szCs w:val="25"/>
          <w:shd w:val="clear" w:color="auto" w:fill="FFFFFF"/>
        </w:rPr>
      </w:pPr>
      <w:r>
        <w:rPr>
          <w:sz w:val="25"/>
          <w:szCs w:val="25"/>
          <w:shd w:val="clear" w:color="auto" w:fill="FFFFFF"/>
          <w:lang w:val="en-US"/>
        </w:rPr>
        <w:t>S</w:t>
      </w:r>
      <w:r w:rsidR="00627818" w:rsidRPr="00627818">
        <w:rPr>
          <w:sz w:val="25"/>
          <w:szCs w:val="25"/>
          <w:shd w:val="clear" w:color="auto" w:fill="FFFFFF"/>
        </w:rPr>
        <w:t xml:space="preserve">= </w:t>
      </w:r>
      <w:r w:rsidRPr="00F96666">
        <w:rPr>
          <w:sz w:val="25"/>
          <w:szCs w:val="25"/>
          <w:shd w:val="clear" w:color="auto" w:fill="FFFFFF"/>
        </w:rPr>
        <w:t xml:space="preserve">Satisfied </w:t>
      </w:r>
      <w:r w:rsidR="00627818" w:rsidRPr="00627818">
        <w:rPr>
          <w:sz w:val="25"/>
          <w:szCs w:val="25"/>
          <w:shd w:val="clear" w:color="auto" w:fill="FFFFFF"/>
        </w:rPr>
        <w:t xml:space="preserve">(0 &lt; </w:t>
      </w:r>
      <w:r>
        <w:rPr>
          <w:sz w:val="25"/>
          <w:szCs w:val="25"/>
          <w:shd w:val="clear" w:color="auto" w:fill="FFFFFF"/>
          <w:lang w:val="en-US"/>
        </w:rPr>
        <w:t>score</w:t>
      </w:r>
      <w:r w:rsidR="00627818" w:rsidRPr="00627818">
        <w:rPr>
          <w:sz w:val="25"/>
          <w:szCs w:val="25"/>
          <w:shd w:val="clear" w:color="auto" w:fill="FFFFFF"/>
        </w:rPr>
        <w:t xml:space="preserve"> &lt; 2)</w:t>
      </w:r>
    </w:p>
    <w:p w14:paraId="772088EE" w14:textId="63C238E0" w:rsidR="00627818" w:rsidRDefault="00F96666" w:rsidP="00627818">
      <w:pPr>
        <w:jc w:val="left"/>
        <w:rPr>
          <w:sz w:val="25"/>
          <w:szCs w:val="25"/>
          <w:shd w:val="clear" w:color="auto" w:fill="FFFFFF"/>
        </w:rPr>
      </w:pPr>
      <w:r>
        <w:rPr>
          <w:sz w:val="25"/>
          <w:szCs w:val="25"/>
          <w:shd w:val="clear" w:color="auto" w:fill="FFFFFF"/>
          <w:lang w:val="en-US"/>
        </w:rPr>
        <w:t>VS</w:t>
      </w:r>
      <w:r w:rsidR="00627818" w:rsidRPr="00627818">
        <w:rPr>
          <w:sz w:val="25"/>
          <w:szCs w:val="25"/>
          <w:shd w:val="clear" w:color="auto" w:fill="FFFFFF"/>
        </w:rPr>
        <w:t xml:space="preserve">= </w:t>
      </w:r>
      <w:r w:rsidRPr="00F96666">
        <w:rPr>
          <w:sz w:val="25"/>
          <w:szCs w:val="25"/>
          <w:shd w:val="clear" w:color="auto" w:fill="FFFFFF"/>
        </w:rPr>
        <w:t xml:space="preserve">Very Satisfied </w:t>
      </w:r>
      <w:r w:rsidR="00627818" w:rsidRPr="00627818">
        <w:rPr>
          <w:sz w:val="25"/>
          <w:szCs w:val="25"/>
          <w:shd w:val="clear" w:color="auto" w:fill="FFFFFF"/>
        </w:rPr>
        <w:t>(</w:t>
      </w:r>
      <w:r>
        <w:rPr>
          <w:sz w:val="25"/>
          <w:szCs w:val="25"/>
          <w:shd w:val="clear" w:color="auto" w:fill="FFFFFF"/>
          <w:lang w:val="en-US"/>
        </w:rPr>
        <w:t>score</w:t>
      </w:r>
      <w:r w:rsidR="00627818" w:rsidRPr="00627818">
        <w:rPr>
          <w:sz w:val="25"/>
          <w:szCs w:val="25"/>
          <w:shd w:val="clear" w:color="auto" w:fill="FFFFFF"/>
        </w:rPr>
        <w:t xml:space="preserve"> ≥ 3)</w:t>
      </w:r>
    </w:p>
    <w:p w14:paraId="79B3824E" w14:textId="769AE2D1" w:rsidR="00627818" w:rsidRDefault="00627818" w:rsidP="00627818">
      <w:pPr>
        <w:jc w:val="left"/>
        <w:rPr>
          <w:sz w:val="25"/>
          <w:szCs w:val="25"/>
          <w:shd w:val="clear" w:color="auto" w:fill="FFFFFF"/>
        </w:rPr>
      </w:pPr>
    </w:p>
    <w:p w14:paraId="2EFC6F20" w14:textId="35D519E7" w:rsidR="00627818" w:rsidRPr="00627818" w:rsidRDefault="00627818" w:rsidP="00627818">
      <w:pPr>
        <w:jc w:val="left"/>
        <w:rPr>
          <w:sz w:val="25"/>
          <w:szCs w:val="25"/>
          <w:shd w:val="clear" w:color="auto" w:fill="FFFFFF"/>
        </w:rPr>
      </w:pPr>
      <w:r w:rsidRPr="00627818">
        <w:rPr>
          <w:b/>
          <w:sz w:val="25"/>
          <w:szCs w:val="25"/>
          <w:shd w:val="clear" w:color="auto" w:fill="FFFFFF"/>
        </w:rPr>
        <w:t>T</w:t>
      </w:r>
      <w:r w:rsidR="00F96666">
        <w:rPr>
          <w:b/>
          <w:sz w:val="25"/>
          <w:szCs w:val="25"/>
          <w:shd w:val="clear" w:color="auto" w:fill="FFFFFF"/>
          <w:lang w:val="en-US"/>
        </w:rPr>
        <w:t>able</w:t>
      </w:r>
      <w:r w:rsidRPr="00627818">
        <w:rPr>
          <w:b/>
          <w:sz w:val="25"/>
          <w:szCs w:val="25"/>
          <w:shd w:val="clear" w:color="auto" w:fill="FFFFFF"/>
        </w:rPr>
        <w:t>3.</w:t>
      </w:r>
      <w:r w:rsidR="00F96666" w:rsidRPr="00F96666">
        <w:t xml:space="preserve"> </w:t>
      </w:r>
      <w:r w:rsidR="00F96666" w:rsidRPr="00F96666">
        <w:rPr>
          <w:i/>
          <w:sz w:val="25"/>
          <w:szCs w:val="25"/>
          <w:shd w:val="clear" w:color="auto" w:fill="FFFFFF"/>
        </w:rPr>
        <w:t>Student Satisfaction</w:t>
      </w:r>
    </w:p>
    <w:p w14:paraId="46D38874" w14:textId="77777777" w:rsidR="00F95C20" w:rsidRDefault="00F95C20">
      <w:pPr>
        <w:jc w:val="center"/>
        <w:rPr>
          <w:b/>
          <w:sz w:val="22"/>
          <w:szCs w:val="22"/>
        </w:rPr>
      </w:pPr>
    </w:p>
    <w:tbl>
      <w:tblPr>
        <w:tblStyle w:val="TableGrid"/>
        <w:tblW w:w="0" w:type="auto"/>
        <w:tblLook w:val="04A0" w:firstRow="1" w:lastRow="0" w:firstColumn="1" w:lastColumn="0" w:noHBand="0" w:noVBand="1"/>
      </w:tblPr>
      <w:tblGrid>
        <w:gridCol w:w="1634"/>
        <w:gridCol w:w="1879"/>
        <w:gridCol w:w="1252"/>
        <w:gridCol w:w="1241"/>
        <w:gridCol w:w="1657"/>
        <w:gridCol w:w="1353"/>
      </w:tblGrid>
      <w:tr w:rsidR="00A85C05" w14:paraId="5FB9B6B8" w14:textId="77777777" w:rsidTr="00F96666">
        <w:tc>
          <w:tcPr>
            <w:tcW w:w="1391" w:type="dxa"/>
            <w:vMerge w:val="restart"/>
          </w:tcPr>
          <w:p w14:paraId="7FB4F954" w14:textId="5C3AB1C0" w:rsidR="00A85C05" w:rsidRPr="00627818" w:rsidRDefault="00A85C05" w:rsidP="00F96666">
            <w:pPr>
              <w:jc w:val="center"/>
              <w:rPr>
                <w:b/>
                <w:sz w:val="22"/>
                <w:szCs w:val="22"/>
                <w:lang w:val="en-US"/>
              </w:rPr>
            </w:pPr>
            <w:r>
              <w:rPr>
                <w:b/>
                <w:sz w:val="22"/>
                <w:szCs w:val="22"/>
                <w:lang w:val="en-US"/>
              </w:rPr>
              <w:t>Variab</w:t>
            </w:r>
            <w:r w:rsidR="00F96666">
              <w:rPr>
                <w:b/>
                <w:sz w:val="22"/>
                <w:szCs w:val="22"/>
                <w:lang w:val="en-US"/>
              </w:rPr>
              <w:t>le</w:t>
            </w:r>
          </w:p>
        </w:tc>
        <w:tc>
          <w:tcPr>
            <w:tcW w:w="2074" w:type="dxa"/>
          </w:tcPr>
          <w:p w14:paraId="5CCE1B3A" w14:textId="3F8D5475" w:rsidR="00A85C05" w:rsidRPr="00627818" w:rsidRDefault="00F96666" w:rsidP="00F96666">
            <w:pPr>
              <w:jc w:val="center"/>
              <w:rPr>
                <w:b/>
                <w:sz w:val="22"/>
                <w:szCs w:val="22"/>
                <w:lang w:val="en-US"/>
              </w:rPr>
            </w:pPr>
            <w:r>
              <w:rPr>
                <w:b/>
                <w:sz w:val="22"/>
                <w:szCs w:val="22"/>
                <w:lang w:val="en-US"/>
              </w:rPr>
              <w:t>SD</w:t>
            </w:r>
          </w:p>
        </w:tc>
        <w:tc>
          <w:tcPr>
            <w:tcW w:w="1367" w:type="dxa"/>
          </w:tcPr>
          <w:p w14:paraId="69F768E5" w14:textId="2F905325" w:rsidR="00A85C05" w:rsidRPr="00627818" w:rsidRDefault="00F96666" w:rsidP="00F96666">
            <w:pPr>
              <w:jc w:val="center"/>
              <w:rPr>
                <w:b/>
                <w:sz w:val="22"/>
                <w:szCs w:val="22"/>
                <w:lang w:val="en-US"/>
              </w:rPr>
            </w:pPr>
            <w:r>
              <w:rPr>
                <w:b/>
                <w:sz w:val="22"/>
                <w:szCs w:val="22"/>
                <w:lang w:val="en-US"/>
              </w:rPr>
              <w:t>D</w:t>
            </w:r>
          </w:p>
        </w:tc>
        <w:tc>
          <w:tcPr>
            <w:tcW w:w="1355" w:type="dxa"/>
          </w:tcPr>
          <w:p w14:paraId="537FF773" w14:textId="7C6E0E12" w:rsidR="00A85C05" w:rsidRPr="00627818" w:rsidRDefault="00F96666" w:rsidP="00F96666">
            <w:pPr>
              <w:jc w:val="center"/>
              <w:rPr>
                <w:b/>
                <w:sz w:val="22"/>
                <w:szCs w:val="22"/>
                <w:lang w:val="en-US"/>
              </w:rPr>
            </w:pPr>
            <w:r>
              <w:rPr>
                <w:b/>
                <w:sz w:val="22"/>
                <w:szCs w:val="22"/>
                <w:lang w:val="en-US"/>
              </w:rPr>
              <w:t>A</w:t>
            </w:r>
          </w:p>
        </w:tc>
        <w:tc>
          <w:tcPr>
            <w:tcW w:w="1746" w:type="dxa"/>
          </w:tcPr>
          <w:p w14:paraId="6F44E3F2" w14:textId="26C63A49" w:rsidR="00A85C05" w:rsidRPr="00627818" w:rsidRDefault="00F96666" w:rsidP="00F96666">
            <w:pPr>
              <w:jc w:val="center"/>
              <w:rPr>
                <w:b/>
                <w:sz w:val="22"/>
                <w:szCs w:val="22"/>
                <w:lang w:val="en-US"/>
              </w:rPr>
            </w:pPr>
            <w:r>
              <w:rPr>
                <w:b/>
                <w:sz w:val="22"/>
                <w:szCs w:val="22"/>
                <w:lang w:val="en-US"/>
              </w:rPr>
              <w:t>Strongly Agree</w:t>
            </w:r>
          </w:p>
        </w:tc>
        <w:tc>
          <w:tcPr>
            <w:tcW w:w="1083" w:type="dxa"/>
            <w:vMerge w:val="restart"/>
          </w:tcPr>
          <w:p w14:paraId="40E9ADB4" w14:textId="21BD5770" w:rsidR="00A85C05" w:rsidRPr="00627818" w:rsidRDefault="00F96666" w:rsidP="00F96666">
            <w:pPr>
              <w:jc w:val="center"/>
              <w:rPr>
                <w:b/>
                <w:sz w:val="22"/>
                <w:szCs w:val="22"/>
                <w:lang w:val="en-US"/>
              </w:rPr>
            </w:pPr>
            <w:r w:rsidRPr="00F96666">
              <w:rPr>
                <w:b/>
                <w:sz w:val="22"/>
                <w:szCs w:val="22"/>
                <w:lang w:val="en-US"/>
              </w:rPr>
              <w:t>Number of respondents</w:t>
            </w:r>
          </w:p>
        </w:tc>
      </w:tr>
      <w:tr w:rsidR="00A85C05" w14:paraId="2404EBDA" w14:textId="77777777" w:rsidTr="00F96666">
        <w:tc>
          <w:tcPr>
            <w:tcW w:w="1391" w:type="dxa"/>
            <w:vMerge/>
          </w:tcPr>
          <w:p w14:paraId="72A392FF" w14:textId="77777777" w:rsidR="00A85C05" w:rsidRDefault="00A85C05" w:rsidP="00F96666">
            <w:pPr>
              <w:jc w:val="center"/>
              <w:rPr>
                <w:b/>
                <w:sz w:val="22"/>
                <w:szCs w:val="22"/>
              </w:rPr>
            </w:pPr>
          </w:p>
        </w:tc>
        <w:tc>
          <w:tcPr>
            <w:tcW w:w="6542" w:type="dxa"/>
            <w:gridSpan w:val="4"/>
          </w:tcPr>
          <w:p w14:paraId="6808BC6A" w14:textId="6F65353F" w:rsidR="00A85C05" w:rsidRPr="00A85C05" w:rsidRDefault="00F96666" w:rsidP="00F96666">
            <w:pPr>
              <w:jc w:val="center"/>
              <w:rPr>
                <w:b/>
                <w:sz w:val="22"/>
                <w:szCs w:val="22"/>
                <w:lang w:val="en-US"/>
              </w:rPr>
            </w:pPr>
            <w:r w:rsidRPr="00F96666">
              <w:rPr>
                <w:b/>
                <w:sz w:val="22"/>
                <w:szCs w:val="22"/>
                <w:lang w:val="en-US"/>
              </w:rPr>
              <w:t>As a percentage</w:t>
            </w:r>
            <w:r w:rsidR="00A85C05">
              <w:rPr>
                <w:b/>
                <w:sz w:val="22"/>
                <w:szCs w:val="22"/>
                <w:lang w:val="en-US"/>
              </w:rPr>
              <w:t xml:space="preserve"> (%)</w:t>
            </w:r>
          </w:p>
        </w:tc>
        <w:tc>
          <w:tcPr>
            <w:tcW w:w="1083" w:type="dxa"/>
            <w:vMerge/>
          </w:tcPr>
          <w:p w14:paraId="32312FD6" w14:textId="77777777" w:rsidR="00A85C05" w:rsidRDefault="00A85C05" w:rsidP="00F96666">
            <w:pPr>
              <w:jc w:val="center"/>
              <w:rPr>
                <w:b/>
                <w:sz w:val="22"/>
                <w:szCs w:val="22"/>
              </w:rPr>
            </w:pPr>
          </w:p>
        </w:tc>
      </w:tr>
      <w:tr w:rsidR="00A85C05" w14:paraId="3D075380" w14:textId="77777777" w:rsidTr="00F96666">
        <w:tc>
          <w:tcPr>
            <w:tcW w:w="1391" w:type="dxa"/>
          </w:tcPr>
          <w:p w14:paraId="6BD8CC21" w14:textId="4C2E2A14" w:rsidR="00627818" w:rsidRPr="00A85C05" w:rsidRDefault="00F96666" w:rsidP="00F96666">
            <w:pPr>
              <w:rPr>
                <w:b/>
                <w:sz w:val="22"/>
                <w:szCs w:val="22"/>
                <w:lang w:val="en-US"/>
              </w:rPr>
            </w:pPr>
            <w:r w:rsidRPr="00F96666">
              <w:rPr>
                <w:b/>
                <w:sz w:val="22"/>
                <w:szCs w:val="22"/>
                <w:lang w:val="en-US"/>
              </w:rPr>
              <w:t>Measuring Satisfaction</w:t>
            </w:r>
          </w:p>
        </w:tc>
        <w:tc>
          <w:tcPr>
            <w:tcW w:w="2074" w:type="dxa"/>
          </w:tcPr>
          <w:p w14:paraId="771C0831" w14:textId="41B14B21" w:rsidR="00627818" w:rsidRPr="00A85C05" w:rsidRDefault="00A85C05" w:rsidP="00F96666">
            <w:pPr>
              <w:jc w:val="center"/>
              <w:rPr>
                <w:b/>
                <w:sz w:val="22"/>
                <w:szCs w:val="22"/>
                <w:lang w:val="en-US"/>
              </w:rPr>
            </w:pPr>
            <w:r>
              <w:rPr>
                <w:b/>
                <w:sz w:val="22"/>
                <w:szCs w:val="22"/>
                <w:lang w:val="en-US"/>
              </w:rPr>
              <w:t>0</w:t>
            </w:r>
          </w:p>
        </w:tc>
        <w:tc>
          <w:tcPr>
            <w:tcW w:w="1367" w:type="dxa"/>
          </w:tcPr>
          <w:p w14:paraId="097349E6" w14:textId="7664BD7E" w:rsidR="00627818" w:rsidRPr="00A85C05" w:rsidRDefault="00A85C05" w:rsidP="00F96666">
            <w:pPr>
              <w:jc w:val="center"/>
              <w:rPr>
                <w:b/>
                <w:sz w:val="22"/>
                <w:szCs w:val="22"/>
                <w:lang w:val="en-US"/>
              </w:rPr>
            </w:pPr>
            <w:r>
              <w:rPr>
                <w:b/>
                <w:sz w:val="22"/>
                <w:szCs w:val="22"/>
                <w:lang w:val="en-US"/>
              </w:rPr>
              <w:t>10</w:t>
            </w:r>
          </w:p>
        </w:tc>
        <w:tc>
          <w:tcPr>
            <w:tcW w:w="1355" w:type="dxa"/>
          </w:tcPr>
          <w:p w14:paraId="26E6A70A" w14:textId="07729A4B" w:rsidR="00627818" w:rsidRPr="00A85C05" w:rsidRDefault="00A85C05" w:rsidP="00F96666">
            <w:pPr>
              <w:jc w:val="center"/>
              <w:rPr>
                <w:b/>
                <w:sz w:val="22"/>
                <w:szCs w:val="22"/>
                <w:lang w:val="en-US"/>
              </w:rPr>
            </w:pPr>
            <w:r>
              <w:rPr>
                <w:b/>
                <w:sz w:val="22"/>
                <w:szCs w:val="22"/>
                <w:lang w:val="en-US"/>
              </w:rPr>
              <w:t>23</w:t>
            </w:r>
          </w:p>
        </w:tc>
        <w:tc>
          <w:tcPr>
            <w:tcW w:w="1746" w:type="dxa"/>
          </w:tcPr>
          <w:p w14:paraId="79A30418" w14:textId="1148E6EF" w:rsidR="00627818" w:rsidRPr="00A85C05" w:rsidRDefault="00A85C05" w:rsidP="00F96666">
            <w:pPr>
              <w:jc w:val="center"/>
              <w:rPr>
                <w:b/>
                <w:sz w:val="22"/>
                <w:szCs w:val="22"/>
                <w:lang w:val="en-US"/>
              </w:rPr>
            </w:pPr>
            <w:r>
              <w:rPr>
                <w:b/>
                <w:sz w:val="22"/>
                <w:szCs w:val="22"/>
                <w:lang w:val="en-US"/>
              </w:rPr>
              <w:t>67</w:t>
            </w:r>
          </w:p>
        </w:tc>
        <w:tc>
          <w:tcPr>
            <w:tcW w:w="1083" w:type="dxa"/>
          </w:tcPr>
          <w:p w14:paraId="7DE10846" w14:textId="65124582" w:rsidR="00627818" w:rsidRPr="00A85C05" w:rsidRDefault="00A85C05" w:rsidP="00F96666">
            <w:pPr>
              <w:jc w:val="center"/>
              <w:rPr>
                <w:b/>
                <w:sz w:val="22"/>
                <w:szCs w:val="22"/>
                <w:lang w:val="en-US"/>
              </w:rPr>
            </w:pPr>
            <w:r>
              <w:rPr>
                <w:b/>
                <w:sz w:val="22"/>
                <w:szCs w:val="22"/>
                <w:lang w:val="en-US"/>
              </w:rPr>
              <w:t>100%</w:t>
            </w:r>
          </w:p>
        </w:tc>
      </w:tr>
      <w:tr w:rsidR="00A85C05" w14:paraId="5EBE848D" w14:textId="77777777" w:rsidTr="00F96666">
        <w:tc>
          <w:tcPr>
            <w:tcW w:w="1391" w:type="dxa"/>
          </w:tcPr>
          <w:p w14:paraId="5D1B28E5" w14:textId="21500E22" w:rsidR="00627818" w:rsidRPr="00A85C05" w:rsidRDefault="00F96666" w:rsidP="00F96666">
            <w:pPr>
              <w:rPr>
                <w:b/>
                <w:sz w:val="22"/>
                <w:szCs w:val="22"/>
                <w:lang w:val="en-US"/>
              </w:rPr>
            </w:pPr>
            <w:r w:rsidRPr="00F96666">
              <w:rPr>
                <w:b/>
                <w:sz w:val="22"/>
                <w:szCs w:val="22"/>
                <w:lang w:val="en-US"/>
              </w:rPr>
              <w:t>Administrative Services</w:t>
            </w:r>
          </w:p>
        </w:tc>
        <w:tc>
          <w:tcPr>
            <w:tcW w:w="2074" w:type="dxa"/>
          </w:tcPr>
          <w:p w14:paraId="75FCB965" w14:textId="499C04E8" w:rsidR="00627818" w:rsidRPr="00A85C05" w:rsidRDefault="00A85C05" w:rsidP="00F96666">
            <w:pPr>
              <w:jc w:val="center"/>
              <w:rPr>
                <w:b/>
                <w:sz w:val="22"/>
                <w:szCs w:val="22"/>
                <w:lang w:val="en-US"/>
              </w:rPr>
            </w:pPr>
            <w:r>
              <w:rPr>
                <w:b/>
                <w:sz w:val="22"/>
                <w:szCs w:val="22"/>
                <w:lang w:val="en-US"/>
              </w:rPr>
              <w:t>0</w:t>
            </w:r>
          </w:p>
        </w:tc>
        <w:tc>
          <w:tcPr>
            <w:tcW w:w="1367" w:type="dxa"/>
          </w:tcPr>
          <w:p w14:paraId="7B616095" w14:textId="16DD7E88" w:rsidR="00627818" w:rsidRPr="00A85C05" w:rsidRDefault="00A85C05" w:rsidP="00F96666">
            <w:pPr>
              <w:jc w:val="center"/>
              <w:rPr>
                <w:b/>
                <w:sz w:val="22"/>
                <w:szCs w:val="22"/>
                <w:lang w:val="en-US"/>
              </w:rPr>
            </w:pPr>
            <w:r>
              <w:rPr>
                <w:b/>
                <w:sz w:val="22"/>
                <w:szCs w:val="22"/>
                <w:lang w:val="en-US"/>
              </w:rPr>
              <w:t>6</w:t>
            </w:r>
          </w:p>
        </w:tc>
        <w:tc>
          <w:tcPr>
            <w:tcW w:w="1355" w:type="dxa"/>
          </w:tcPr>
          <w:p w14:paraId="61C32EEF" w14:textId="17E02096" w:rsidR="00627818" w:rsidRPr="00A85C05" w:rsidRDefault="00A85C05" w:rsidP="00F96666">
            <w:pPr>
              <w:jc w:val="center"/>
              <w:rPr>
                <w:b/>
                <w:sz w:val="22"/>
                <w:szCs w:val="22"/>
                <w:lang w:val="en-US"/>
              </w:rPr>
            </w:pPr>
            <w:r>
              <w:rPr>
                <w:b/>
                <w:sz w:val="22"/>
                <w:szCs w:val="22"/>
                <w:lang w:val="en-US"/>
              </w:rPr>
              <w:t>19</w:t>
            </w:r>
          </w:p>
        </w:tc>
        <w:tc>
          <w:tcPr>
            <w:tcW w:w="1746" w:type="dxa"/>
          </w:tcPr>
          <w:p w14:paraId="17EC7BF1" w14:textId="1E53C24B" w:rsidR="00627818" w:rsidRPr="00A85C05" w:rsidRDefault="00A85C05" w:rsidP="00F96666">
            <w:pPr>
              <w:jc w:val="center"/>
              <w:rPr>
                <w:b/>
                <w:sz w:val="22"/>
                <w:szCs w:val="22"/>
                <w:lang w:val="en-US"/>
              </w:rPr>
            </w:pPr>
            <w:r>
              <w:rPr>
                <w:b/>
                <w:sz w:val="22"/>
                <w:szCs w:val="22"/>
                <w:lang w:val="en-US"/>
              </w:rPr>
              <w:t>75</w:t>
            </w:r>
          </w:p>
        </w:tc>
        <w:tc>
          <w:tcPr>
            <w:tcW w:w="1083" w:type="dxa"/>
          </w:tcPr>
          <w:p w14:paraId="665B7C5A" w14:textId="687AA8B2" w:rsidR="00627818" w:rsidRPr="00A85C05" w:rsidRDefault="00A85C05" w:rsidP="00F96666">
            <w:pPr>
              <w:jc w:val="center"/>
              <w:rPr>
                <w:b/>
                <w:sz w:val="22"/>
                <w:szCs w:val="22"/>
                <w:lang w:val="en-US"/>
              </w:rPr>
            </w:pPr>
            <w:r>
              <w:rPr>
                <w:b/>
                <w:sz w:val="22"/>
                <w:szCs w:val="22"/>
                <w:lang w:val="en-US"/>
              </w:rPr>
              <w:t>100%</w:t>
            </w:r>
          </w:p>
        </w:tc>
      </w:tr>
    </w:tbl>
    <w:p w14:paraId="76CF015B" w14:textId="196E463E" w:rsidR="00F95C20" w:rsidRDefault="00F95C20" w:rsidP="00E509EB">
      <w:pPr>
        <w:jc w:val="center"/>
        <w:rPr>
          <w:b/>
          <w:sz w:val="22"/>
          <w:szCs w:val="22"/>
          <w:lang w:val="en-US"/>
        </w:rPr>
      </w:pPr>
    </w:p>
    <w:p w14:paraId="368977D7" w14:textId="46508294" w:rsidR="00E509EB" w:rsidRDefault="00E509EB" w:rsidP="00E509EB">
      <w:pPr>
        <w:jc w:val="left"/>
        <w:rPr>
          <w:b/>
          <w:sz w:val="22"/>
          <w:szCs w:val="22"/>
          <w:lang w:val="en-US"/>
        </w:rPr>
      </w:pPr>
      <w:r>
        <w:rPr>
          <w:b/>
          <w:sz w:val="22"/>
          <w:szCs w:val="22"/>
          <w:lang w:val="en-US"/>
        </w:rPr>
        <w:t xml:space="preserve">5. </w:t>
      </w:r>
      <w:r w:rsidR="00F96666">
        <w:rPr>
          <w:b/>
          <w:sz w:val="22"/>
          <w:szCs w:val="22"/>
          <w:lang w:val="en-US"/>
        </w:rPr>
        <w:t>C</w:t>
      </w:r>
      <w:r w:rsidR="00F96666" w:rsidRPr="00F96666">
        <w:rPr>
          <w:b/>
          <w:sz w:val="22"/>
          <w:szCs w:val="22"/>
          <w:lang w:val="en-US"/>
        </w:rPr>
        <w:t>onclusion</w:t>
      </w:r>
    </w:p>
    <w:p w14:paraId="3347CDE5" w14:textId="77777777" w:rsidR="00E509EB" w:rsidRPr="00E509EB" w:rsidRDefault="00E509EB" w:rsidP="00E509EB">
      <w:pPr>
        <w:spacing w:before="100" w:beforeAutospacing="1" w:after="100" w:afterAutospacing="1"/>
        <w:rPr>
          <w:lang w:val="en-ID"/>
        </w:rPr>
      </w:pPr>
      <w:r w:rsidRPr="00E509EB">
        <w:rPr>
          <w:lang w:val="en-ID"/>
        </w:rPr>
        <w:t xml:space="preserve">This study aimed to measure students' satisfaction with school administrative services based on the SERVQUAL dimensions, namely Tangibles, Reliability, Responsiveness, Assurance, and Empathy. The findings indicate that the overall quality of school administrative services has been positively perceived by students, with </w:t>
      </w:r>
      <w:r w:rsidRPr="00E509EB">
        <w:rPr>
          <w:b/>
          <w:bCs/>
          <w:lang w:val="en-ID"/>
        </w:rPr>
        <w:t>80% of respondents expressing satisfaction</w:t>
      </w:r>
      <w:r w:rsidRPr="00E509EB">
        <w:rPr>
          <w:lang w:val="en-ID"/>
        </w:rPr>
        <w:t xml:space="preserve"> with the services provided. These findings suggest that the administrative staff have generally succeeded in delivering services that meet students' needs across the five dimensions of service quality.</w:t>
      </w:r>
    </w:p>
    <w:p w14:paraId="64B29A4A" w14:textId="77777777" w:rsidR="00E509EB" w:rsidRPr="00E509EB" w:rsidRDefault="00E509EB" w:rsidP="00E509EB">
      <w:pPr>
        <w:spacing w:before="100" w:beforeAutospacing="1" w:after="100" w:afterAutospacing="1"/>
        <w:rPr>
          <w:lang w:val="en-ID"/>
        </w:rPr>
      </w:pPr>
      <w:r w:rsidRPr="00E509EB">
        <w:rPr>
          <w:lang w:val="en-ID"/>
        </w:rPr>
        <w:t>Among the SERVQUAL dimensions, the results demonstrate that the quality of administrative services is reflected not only in adequate physical facilities but also in the responsiveness, reliability, assurance, and empathy shown by administrative personnel during service delivery. Although students generally reported positive perceptions, continuous improvement remains necessary, particularly in maintaining service consistency, enhancing communication, and increasing service efficiency to achieve higher levels of student satisfaction.</w:t>
      </w:r>
    </w:p>
    <w:p w14:paraId="32D5E964" w14:textId="77777777" w:rsidR="00E509EB" w:rsidRPr="00E509EB" w:rsidRDefault="00E509EB" w:rsidP="00E509EB">
      <w:pPr>
        <w:spacing w:before="100" w:beforeAutospacing="1" w:after="100" w:afterAutospacing="1"/>
        <w:rPr>
          <w:lang w:val="en-ID"/>
        </w:rPr>
      </w:pPr>
      <w:r w:rsidRPr="00E509EB">
        <w:rPr>
          <w:lang w:val="en-ID"/>
        </w:rPr>
        <w:t xml:space="preserve">This study confirms that the SERVQUAL model is an effective framework for evaluating school administrative service quality and identifying areas requiring improvement. The findings are expected to serve as valuable input for school management in developing policies </w:t>
      </w:r>
      <w:r w:rsidRPr="00E509EB">
        <w:rPr>
          <w:lang w:val="en-ID"/>
        </w:rPr>
        <w:lastRenderedPageBreak/>
        <w:t>and strategies aimed at improving administrative service quality. Future research is recommended to involve a larger number of schools and respondents and to combine quantitative and qualitative approaches in order to obtain a more comprehensive understanding of students' satisfaction with school administrative services.</w:t>
      </w:r>
    </w:p>
    <w:p w14:paraId="691F9A68" w14:textId="77777777" w:rsidR="00101AE4" w:rsidRDefault="00101AE4" w:rsidP="00F96666"/>
    <w:p w14:paraId="7C737DF1" w14:textId="6411124F" w:rsidR="00101AE4" w:rsidRDefault="000C72EA">
      <w:pPr>
        <w:rPr>
          <w:b/>
          <w:sz w:val="22"/>
          <w:szCs w:val="22"/>
        </w:rPr>
      </w:pPr>
      <w:r>
        <w:rPr>
          <w:b/>
          <w:sz w:val="22"/>
          <w:szCs w:val="22"/>
        </w:rPr>
        <w:t xml:space="preserve">REFERENCES </w:t>
      </w:r>
    </w:p>
    <w:p w14:paraId="0017F063" w14:textId="555F963A" w:rsidR="00101AE4" w:rsidRDefault="00101AE4">
      <w:pPr>
        <w:ind w:firstLine="720"/>
        <w:rPr>
          <w:sz w:val="22"/>
          <w:szCs w:val="22"/>
        </w:rPr>
      </w:pPr>
      <w:bookmarkStart w:id="2" w:name="_heading=h.3znysh7" w:colFirst="0" w:colLast="0"/>
      <w:bookmarkEnd w:id="2"/>
    </w:p>
    <w:p w14:paraId="4F13120D" w14:textId="76166428" w:rsidR="0097165F" w:rsidRPr="009770EE" w:rsidRDefault="009770EE" w:rsidP="009770EE">
      <w:pPr>
        <w:ind w:left="567" w:hanging="567"/>
        <w:rPr>
          <w:sz w:val="22"/>
          <w:szCs w:val="22"/>
        </w:rPr>
      </w:pPr>
      <w:r w:rsidRPr="009770EE">
        <w:rPr>
          <w:sz w:val="22"/>
          <w:szCs w:val="22"/>
        </w:rPr>
        <w:t xml:space="preserve">Abdullah, F. (2006). Measuring service quality in higher education: HEdPERF versus SERVPERF. </w:t>
      </w:r>
      <w:r w:rsidRPr="009770EE">
        <w:rPr>
          <w:rStyle w:val="Emphasis"/>
          <w:sz w:val="22"/>
          <w:szCs w:val="22"/>
        </w:rPr>
        <w:t>Marketing Intelligence &amp; Planning, 24</w:t>
      </w:r>
      <w:r w:rsidRPr="009770EE">
        <w:rPr>
          <w:sz w:val="22"/>
          <w:szCs w:val="22"/>
        </w:rPr>
        <w:t>(1), 31–47.</w:t>
      </w:r>
    </w:p>
    <w:p w14:paraId="540D5C2C" w14:textId="59B2BBD4" w:rsidR="009770EE" w:rsidRPr="009770EE" w:rsidRDefault="009770EE" w:rsidP="009770EE">
      <w:pPr>
        <w:ind w:left="567" w:hanging="567"/>
        <w:rPr>
          <w:sz w:val="22"/>
          <w:szCs w:val="22"/>
        </w:rPr>
      </w:pPr>
      <w:r w:rsidRPr="009770EE">
        <w:rPr>
          <w:sz w:val="22"/>
          <w:szCs w:val="22"/>
        </w:rPr>
        <w:t xml:space="preserve">Cronin, J. J., Jr., &amp; Taylor, S. A. (1992). Measuring service quality: A reexamination and extension. </w:t>
      </w:r>
      <w:r w:rsidRPr="009770EE">
        <w:rPr>
          <w:rStyle w:val="Emphasis"/>
          <w:sz w:val="22"/>
          <w:szCs w:val="22"/>
        </w:rPr>
        <w:t>Journal of Marketing, 56</w:t>
      </w:r>
      <w:r w:rsidRPr="009770EE">
        <w:rPr>
          <w:sz w:val="22"/>
          <w:szCs w:val="22"/>
        </w:rPr>
        <w:t>(3), 55–68.</w:t>
      </w:r>
    </w:p>
    <w:p w14:paraId="4A74CB95" w14:textId="77777777" w:rsidR="009770EE" w:rsidRPr="009770EE" w:rsidRDefault="009770EE" w:rsidP="009770EE">
      <w:pPr>
        <w:ind w:left="567" w:hanging="567"/>
        <w:rPr>
          <w:sz w:val="22"/>
          <w:szCs w:val="22"/>
        </w:rPr>
      </w:pPr>
      <w:r w:rsidRPr="009770EE">
        <w:rPr>
          <w:sz w:val="22"/>
          <w:szCs w:val="22"/>
        </w:rPr>
        <w:t xml:space="preserve">Grönroos, C. (1984). A service quality model and its marketing implications. </w:t>
      </w:r>
      <w:r w:rsidRPr="009770EE">
        <w:rPr>
          <w:rStyle w:val="Emphasis"/>
          <w:sz w:val="22"/>
          <w:szCs w:val="22"/>
        </w:rPr>
        <w:t>European Journal of Marketing, 18</w:t>
      </w:r>
      <w:r w:rsidRPr="009770EE">
        <w:rPr>
          <w:sz w:val="22"/>
          <w:szCs w:val="22"/>
        </w:rPr>
        <w:t>(4), 36–44.</w:t>
      </w:r>
    </w:p>
    <w:p w14:paraId="638EF349" w14:textId="3A2C242E" w:rsidR="009770EE" w:rsidRPr="009770EE" w:rsidRDefault="009770EE" w:rsidP="009770EE">
      <w:pPr>
        <w:ind w:left="567" w:hanging="567"/>
        <w:rPr>
          <w:sz w:val="22"/>
          <w:szCs w:val="22"/>
        </w:rPr>
      </w:pPr>
      <w:r w:rsidRPr="009770EE">
        <w:rPr>
          <w:sz w:val="22"/>
          <w:szCs w:val="22"/>
          <w:lang w:val="en-ID"/>
        </w:rPr>
        <w:t xml:space="preserve">Kotler, P., &amp; Keller, K. L. (2022). </w:t>
      </w:r>
      <w:r w:rsidRPr="009770EE">
        <w:rPr>
          <w:i/>
          <w:iCs/>
          <w:sz w:val="22"/>
          <w:szCs w:val="22"/>
          <w:lang w:val="en-ID"/>
        </w:rPr>
        <w:t>Marketing management</w:t>
      </w:r>
      <w:r w:rsidRPr="009770EE">
        <w:rPr>
          <w:sz w:val="22"/>
          <w:szCs w:val="22"/>
          <w:lang w:val="en-ID"/>
        </w:rPr>
        <w:t xml:space="preserve"> (16th Global ed.). Pearson. </w:t>
      </w:r>
    </w:p>
    <w:p w14:paraId="552B8C6F" w14:textId="521CB17E" w:rsidR="009770EE" w:rsidRPr="009770EE" w:rsidRDefault="009770EE" w:rsidP="009770EE">
      <w:pPr>
        <w:ind w:left="567" w:hanging="567"/>
        <w:rPr>
          <w:sz w:val="22"/>
          <w:szCs w:val="22"/>
          <w:lang w:val="en-ID"/>
        </w:rPr>
      </w:pPr>
      <w:r w:rsidRPr="009770EE">
        <w:rPr>
          <w:sz w:val="22"/>
          <w:szCs w:val="22"/>
          <w:lang w:val="en-ID"/>
        </w:rPr>
        <w:t xml:space="preserve">Lovelock, C., &amp; Wirtz, J. (2021). </w:t>
      </w:r>
      <w:r w:rsidRPr="009770EE">
        <w:rPr>
          <w:i/>
          <w:iCs/>
          <w:sz w:val="22"/>
          <w:szCs w:val="22"/>
          <w:lang w:val="en-ID"/>
        </w:rPr>
        <w:t>Services marketing: People, technology, strategy</w:t>
      </w:r>
      <w:r w:rsidRPr="009770EE">
        <w:rPr>
          <w:sz w:val="22"/>
          <w:szCs w:val="22"/>
          <w:lang w:val="en-ID"/>
        </w:rPr>
        <w:t xml:space="preserve"> (9th ed.). World Scientific.</w:t>
      </w:r>
    </w:p>
    <w:p w14:paraId="31D21F3F" w14:textId="3D5F1D80" w:rsidR="009770EE" w:rsidRPr="009770EE" w:rsidRDefault="009770EE" w:rsidP="009770EE">
      <w:pPr>
        <w:ind w:left="567" w:hanging="567"/>
        <w:rPr>
          <w:sz w:val="22"/>
          <w:szCs w:val="22"/>
        </w:rPr>
      </w:pPr>
      <w:r w:rsidRPr="009770EE">
        <w:rPr>
          <w:sz w:val="22"/>
          <w:szCs w:val="22"/>
        </w:rPr>
        <w:t xml:space="preserve">Parasuraman, A., Zeithaml, V. A., &amp; Berry, L. L. (1985). A conceptual model of service quality and its implications for future research. </w:t>
      </w:r>
      <w:r w:rsidRPr="009770EE">
        <w:rPr>
          <w:rStyle w:val="Emphasis"/>
          <w:sz w:val="22"/>
          <w:szCs w:val="22"/>
        </w:rPr>
        <w:t>Journal of Marketing, 49</w:t>
      </w:r>
      <w:r w:rsidRPr="009770EE">
        <w:rPr>
          <w:sz w:val="22"/>
          <w:szCs w:val="22"/>
        </w:rPr>
        <w:t>(4), 41–50.</w:t>
      </w:r>
    </w:p>
    <w:p w14:paraId="04FB8CD9" w14:textId="2D5BB845" w:rsidR="009770EE" w:rsidRPr="009770EE" w:rsidRDefault="009770EE" w:rsidP="009770EE">
      <w:pPr>
        <w:ind w:left="567" w:hanging="567"/>
        <w:rPr>
          <w:sz w:val="22"/>
          <w:szCs w:val="22"/>
        </w:rPr>
      </w:pPr>
      <w:r w:rsidRPr="009770EE">
        <w:rPr>
          <w:sz w:val="22"/>
          <w:szCs w:val="22"/>
        </w:rPr>
        <w:t xml:space="preserve">Shahsavar, T., &amp; Sudzina, F. (2017). Student satisfaction and service quality in higher education. </w:t>
      </w:r>
      <w:r w:rsidRPr="009770EE">
        <w:rPr>
          <w:rStyle w:val="Emphasis"/>
          <w:sz w:val="22"/>
          <w:szCs w:val="22"/>
        </w:rPr>
        <w:t>Journal of Quality Assurance in Education, 25</w:t>
      </w:r>
      <w:r w:rsidRPr="009770EE">
        <w:rPr>
          <w:sz w:val="22"/>
          <w:szCs w:val="22"/>
        </w:rPr>
        <w:t>(4), 489–505.</w:t>
      </w:r>
    </w:p>
    <w:p w14:paraId="32B907A2" w14:textId="0669DBC5" w:rsidR="009770EE" w:rsidRPr="009770EE" w:rsidRDefault="009770EE" w:rsidP="009770EE">
      <w:pPr>
        <w:ind w:left="567" w:hanging="567"/>
        <w:rPr>
          <w:sz w:val="22"/>
          <w:szCs w:val="22"/>
        </w:rPr>
      </w:pPr>
      <w:r w:rsidRPr="009770EE">
        <w:rPr>
          <w:sz w:val="22"/>
          <w:szCs w:val="22"/>
        </w:rPr>
        <w:t xml:space="preserve">Sultan, P., &amp; Wong, H. Y. (2014). An integrated-process model of service quality, institutional brand and behavioural intentions: The case of a university. </w:t>
      </w:r>
      <w:r w:rsidRPr="009770EE">
        <w:rPr>
          <w:rStyle w:val="Emphasis"/>
          <w:sz w:val="22"/>
          <w:szCs w:val="22"/>
        </w:rPr>
        <w:t>Managing Service Quality, 24</w:t>
      </w:r>
      <w:r w:rsidRPr="009770EE">
        <w:rPr>
          <w:sz w:val="22"/>
          <w:szCs w:val="22"/>
        </w:rPr>
        <w:t>(5), 487–521.</w:t>
      </w:r>
    </w:p>
    <w:p w14:paraId="1FDB7FA9" w14:textId="77777777" w:rsidR="009770EE" w:rsidRPr="009770EE" w:rsidRDefault="009770EE" w:rsidP="009770EE">
      <w:pPr>
        <w:ind w:left="567" w:hanging="567"/>
        <w:rPr>
          <w:sz w:val="22"/>
          <w:szCs w:val="22"/>
        </w:rPr>
      </w:pPr>
      <w:r w:rsidRPr="009770EE">
        <w:rPr>
          <w:sz w:val="22"/>
          <w:szCs w:val="22"/>
        </w:rPr>
        <w:t xml:space="preserve">Teeroovengadum, V., Kamalanabhan, T. J., &amp; Seebaluck, A. K. (2016). Measuring service quality in higher education: Development of a hierarchical model (HESQUAL). </w:t>
      </w:r>
      <w:r w:rsidRPr="009770EE">
        <w:rPr>
          <w:rStyle w:val="Emphasis"/>
          <w:sz w:val="22"/>
          <w:szCs w:val="22"/>
        </w:rPr>
        <w:t>Quality Assurance in Education, 24</w:t>
      </w:r>
      <w:r w:rsidRPr="009770EE">
        <w:rPr>
          <w:sz w:val="22"/>
          <w:szCs w:val="22"/>
        </w:rPr>
        <w:t>(2), 244–258</w:t>
      </w:r>
    </w:p>
    <w:p w14:paraId="78FA40A3" w14:textId="7747FDAB" w:rsidR="009770EE" w:rsidRPr="009770EE" w:rsidRDefault="009770EE" w:rsidP="009770EE">
      <w:pPr>
        <w:ind w:left="567" w:hanging="567"/>
        <w:rPr>
          <w:sz w:val="22"/>
          <w:szCs w:val="22"/>
        </w:rPr>
      </w:pPr>
      <w:proofErr w:type="spellStart"/>
      <w:r w:rsidRPr="009770EE">
        <w:rPr>
          <w:sz w:val="22"/>
          <w:szCs w:val="22"/>
          <w:lang w:val="en-ID"/>
        </w:rPr>
        <w:t>Tjiptono</w:t>
      </w:r>
      <w:proofErr w:type="spellEnd"/>
      <w:r w:rsidRPr="009770EE">
        <w:rPr>
          <w:sz w:val="22"/>
          <w:szCs w:val="22"/>
          <w:lang w:val="en-ID"/>
        </w:rPr>
        <w:t xml:space="preserve">, F. (2019). </w:t>
      </w:r>
      <w:r w:rsidRPr="009770EE">
        <w:rPr>
          <w:i/>
          <w:iCs/>
          <w:sz w:val="22"/>
          <w:szCs w:val="22"/>
          <w:lang w:val="en-ID"/>
        </w:rPr>
        <w:t xml:space="preserve">Service management: </w:t>
      </w:r>
      <w:proofErr w:type="spellStart"/>
      <w:r w:rsidRPr="009770EE">
        <w:rPr>
          <w:i/>
          <w:iCs/>
          <w:sz w:val="22"/>
          <w:szCs w:val="22"/>
          <w:lang w:val="en-ID"/>
        </w:rPr>
        <w:t>Mewujudkan</w:t>
      </w:r>
      <w:proofErr w:type="spellEnd"/>
      <w:r w:rsidRPr="009770EE">
        <w:rPr>
          <w:i/>
          <w:iCs/>
          <w:sz w:val="22"/>
          <w:szCs w:val="22"/>
          <w:lang w:val="en-ID"/>
        </w:rPr>
        <w:t xml:space="preserve"> </w:t>
      </w:r>
      <w:proofErr w:type="spellStart"/>
      <w:r w:rsidRPr="009770EE">
        <w:rPr>
          <w:i/>
          <w:iCs/>
          <w:sz w:val="22"/>
          <w:szCs w:val="22"/>
          <w:lang w:val="en-ID"/>
        </w:rPr>
        <w:t>layanan</w:t>
      </w:r>
      <w:proofErr w:type="spellEnd"/>
      <w:r w:rsidRPr="009770EE">
        <w:rPr>
          <w:i/>
          <w:iCs/>
          <w:sz w:val="22"/>
          <w:szCs w:val="22"/>
          <w:lang w:val="en-ID"/>
        </w:rPr>
        <w:t xml:space="preserve"> prima</w:t>
      </w:r>
      <w:r w:rsidRPr="009770EE">
        <w:rPr>
          <w:sz w:val="22"/>
          <w:szCs w:val="22"/>
          <w:lang w:val="en-ID"/>
        </w:rPr>
        <w:t xml:space="preserve"> (2nd ed.). Andi. </w:t>
      </w:r>
    </w:p>
    <w:p w14:paraId="3DC44003" w14:textId="423BEA57" w:rsidR="009770EE" w:rsidRPr="009770EE" w:rsidRDefault="009770EE" w:rsidP="009770EE">
      <w:pPr>
        <w:ind w:left="567" w:hanging="567"/>
        <w:rPr>
          <w:sz w:val="22"/>
          <w:szCs w:val="22"/>
          <w:lang w:val="en-ID"/>
        </w:rPr>
      </w:pPr>
      <w:r w:rsidRPr="009770EE">
        <w:rPr>
          <w:sz w:val="22"/>
          <w:szCs w:val="22"/>
          <w:lang w:val="en-ID"/>
        </w:rPr>
        <w:t xml:space="preserve">Zeithaml, V. A., Bitner, M. J., &amp; Gremler, D. D. (2021). </w:t>
      </w:r>
      <w:r w:rsidRPr="009770EE">
        <w:rPr>
          <w:i/>
          <w:iCs/>
          <w:sz w:val="22"/>
          <w:szCs w:val="22"/>
          <w:lang w:val="en-ID"/>
        </w:rPr>
        <w:t>Services marketing: Integrating customer focus across the firm</w:t>
      </w:r>
      <w:r w:rsidRPr="009770EE">
        <w:rPr>
          <w:sz w:val="22"/>
          <w:szCs w:val="22"/>
          <w:lang w:val="en-ID"/>
        </w:rPr>
        <w:t xml:space="preserve"> (8th ed.). McGraw-Hill.</w:t>
      </w:r>
    </w:p>
    <w:p w14:paraId="0F99E287" w14:textId="73E73F00" w:rsidR="009770EE" w:rsidRPr="009770EE" w:rsidRDefault="009770EE" w:rsidP="009770EE">
      <w:pPr>
        <w:ind w:left="567" w:hanging="567"/>
        <w:rPr>
          <w:sz w:val="22"/>
          <w:szCs w:val="22"/>
        </w:rPr>
      </w:pPr>
      <w:r w:rsidRPr="009770EE">
        <w:rPr>
          <w:sz w:val="22"/>
          <w:szCs w:val="22"/>
        </w:rPr>
        <w:t xml:space="preserve">UNESCO. (2023). </w:t>
      </w:r>
      <w:r w:rsidRPr="009770EE">
        <w:rPr>
          <w:rStyle w:val="Emphasis"/>
          <w:sz w:val="22"/>
          <w:szCs w:val="22"/>
        </w:rPr>
        <w:t>Global education monitoring report 2023: Technology in education</w:t>
      </w:r>
      <w:r w:rsidRPr="009770EE">
        <w:rPr>
          <w:sz w:val="22"/>
          <w:szCs w:val="22"/>
        </w:rPr>
        <w:t>. UNESCO Publishing.</w:t>
      </w:r>
    </w:p>
    <w:p w14:paraId="0968E6CD" w14:textId="7E444B58" w:rsidR="009770EE" w:rsidRPr="009770EE" w:rsidRDefault="009770EE" w:rsidP="009770EE">
      <w:pPr>
        <w:ind w:left="567" w:hanging="567"/>
        <w:rPr>
          <w:sz w:val="22"/>
          <w:szCs w:val="22"/>
        </w:rPr>
      </w:pPr>
      <w:r w:rsidRPr="009770EE">
        <w:rPr>
          <w:sz w:val="22"/>
          <w:szCs w:val="22"/>
        </w:rPr>
        <w:t xml:space="preserve">OECD. (2023). </w:t>
      </w:r>
      <w:r w:rsidRPr="009770EE">
        <w:rPr>
          <w:rStyle w:val="Emphasis"/>
          <w:sz w:val="22"/>
          <w:szCs w:val="22"/>
        </w:rPr>
        <w:t>Education at a glance 2023: OECD indicators</w:t>
      </w:r>
      <w:r w:rsidRPr="009770EE">
        <w:rPr>
          <w:sz w:val="22"/>
          <w:szCs w:val="22"/>
        </w:rPr>
        <w:t>. OECD Publishing.</w:t>
      </w:r>
    </w:p>
    <w:p w14:paraId="1D0B61B0" w14:textId="193E0A04" w:rsidR="009770EE" w:rsidRPr="009770EE" w:rsidRDefault="009770EE" w:rsidP="009770EE">
      <w:pPr>
        <w:ind w:left="567" w:hanging="567"/>
        <w:rPr>
          <w:sz w:val="22"/>
          <w:szCs w:val="22"/>
        </w:rPr>
      </w:pPr>
      <w:r w:rsidRPr="009770EE">
        <w:rPr>
          <w:sz w:val="22"/>
          <w:szCs w:val="22"/>
        </w:rPr>
        <w:t xml:space="preserve">World Bank. (2022). </w:t>
      </w:r>
      <w:r w:rsidRPr="009770EE">
        <w:rPr>
          <w:rStyle w:val="Emphasis"/>
          <w:sz w:val="22"/>
          <w:szCs w:val="22"/>
        </w:rPr>
        <w:t>The state of global learning poverty: 2022 update</w:t>
      </w:r>
      <w:r w:rsidRPr="009770EE">
        <w:rPr>
          <w:sz w:val="22"/>
          <w:szCs w:val="22"/>
        </w:rPr>
        <w:t>. World Bank.</w:t>
      </w:r>
    </w:p>
    <w:p w14:paraId="39C0077A" w14:textId="77777777" w:rsidR="0097165F" w:rsidRDefault="0097165F">
      <w:pPr>
        <w:ind w:firstLine="720"/>
        <w:rPr>
          <w:sz w:val="22"/>
          <w:szCs w:val="22"/>
        </w:rPr>
      </w:pPr>
    </w:p>
    <w:p w14:paraId="6C2DA2CA" w14:textId="736E06C7" w:rsidR="00101AE4" w:rsidRPr="00F80719" w:rsidRDefault="00101AE4">
      <w:pPr>
        <w:jc w:val="left"/>
        <w:rPr>
          <w:lang w:val="en-US"/>
        </w:rPr>
      </w:pPr>
    </w:p>
    <w:sectPr w:rsidR="00101AE4" w:rsidRPr="00F80719">
      <w:headerReference w:type="default" r:id="rId11"/>
      <w:footerReference w:type="default" r:id="rId12"/>
      <w:footerReference w:type="first" r:id="rId13"/>
      <w:pgSz w:w="11906" w:h="16838"/>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7C7A3" w14:textId="77777777" w:rsidR="000D46B4" w:rsidRDefault="000D46B4">
      <w:r>
        <w:separator/>
      </w:r>
    </w:p>
  </w:endnote>
  <w:endnote w:type="continuationSeparator" w:id="0">
    <w:p w14:paraId="2635AA28" w14:textId="77777777" w:rsidR="000D46B4" w:rsidRDefault="000D4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irch St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E0051" w14:textId="77777777" w:rsidR="00101AE4" w:rsidRDefault="00101AE4">
    <w:pPr>
      <w:widowControl w:val="0"/>
      <w:jc w:val="left"/>
      <w:rPr>
        <w:sz w:val="2"/>
        <w:szCs w:val="2"/>
      </w:rPr>
    </w:pPr>
    <w:bookmarkStart w:id="3" w:name="_heading=h.tyjcwt" w:colFirst="0" w:colLast="0"/>
    <w:bookmarkEnd w:id="3"/>
  </w:p>
  <w:p w14:paraId="4F4EE49D" w14:textId="77777777" w:rsidR="00101AE4" w:rsidRDefault="000C72EA">
    <w:pPr>
      <w:tabs>
        <w:tab w:val="right" w:pos="9026"/>
      </w:tabs>
      <w:jc w:val="left"/>
      <w:rPr>
        <w:sz w:val="22"/>
        <w:szCs w:val="22"/>
      </w:rPr>
    </w:pPr>
    <w:r>
      <w:rPr>
        <w:noProof/>
      </w:rPr>
      <mc:AlternateContent>
        <mc:Choice Requires="wps">
          <w:drawing>
            <wp:anchor distT="0" distB="0" distL="114300" distR="114300" simplePos="0" relativeHeight="251659264" behindDoc="0" locked="0" layoutInCell="1" hidden="0" allowOverlap="1" wp14:anchorId="4083246E" wp14:editId="021966E2">
              <wp:simplePos x="0" y="0"/>
              <wp:positionH relativeFrom="column">
                <wp:posOffset>127000</wp:posOffset>
              </wp:positionH>
              <wp:positionV relativeFrom="paragraph">
                <wp:posOffset>355600</wp:posOffset>
              </wp:positionV>
              <wp:extent cx="594360" cy="220345"/>
              <wp:effectExtent l="0" t="0" r="0" b="0"/>
              <wp:wrapNone/>
              <wp:docPr id="1571845380" name="Rectangle 1571845380"/>
              <wp:cNvGraphicFramePr/>
              <a:graphic xmlns:a="http://schemas.openxmlformats.org/drawingml/2006/main">
                <a:graphicData uri="http://schemas.microsoft.com/office/word/2010/wordprocessingShape">
                  <wps:wsp>
                    <wps:cNvSpPr/>
                    <wps:spPr>
                      <a:xfrm rot="10800000" flipH="1">
                        <a:off x="5063108" y="3684115"/>
                        <a:ext cx="565785" cy="191770"/>
                      </a:xfrm>
                      <a:prstGeom prst="rect">
                        <a:avLst/>
                      </a:prstGeom>
                      <a:noFill/>
                      <a:ln>
                        <a:noFill/>
                      </a:ln>
                    </wps:spPr>
                    <wps:txbx>
                      <w:txbxContent>
                        <w:p w14:paraId="0AAB53B4" w14:textId="77777777" w:rsidR="00101AE4" w:rsidRDefault="000C72EA">
                          <w:pPr>
                            <w:jc w:val="center"/>
                            <w:textDirection w:val="btLr"/>
                          </w:pPr>
                          <w:r>
                            <w:rPr>
                              <w:color w:val="000000"/>
                            </w:rPr>
                            <w:t xml:space="preserve"> PAGE   \* MERGEFORMAT 2</w:t>
                          </w:r>
                        </w:p>
                      </w:txbxContent>
                    </wps:txbx>
                    <wps:bodyPr spcFirstLastPara="1" wrap="square" lIns="91425" tIns="0" rIns="91425" bIns="0" anchor="t" anchorCtr="0">
                      <a:noAutofit/>
                    </wps:bodyPr>
                  </wps:wsp>
                </a:graphicData>
              </a:graphic>
            </wp:anchor>
          </w:drawing>
        </mc:Choice>
        <mc:Fallback>
          <w:pict>
            <v:rect w14:anchorId="4083246E" id="Rectangle 1571845380" o:spid="_x0000_s1026" style="position:absolute;margin-left:10pt;margin-top:28pt;width:46.8pt;height:17.35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" filled="f" stroked="f">
              <v:textbox inset="2.53958mm,0,2.53958mm,0">
                <w:txbxContent>
                  <w:p w14:paraId="0AAB53B4" w14:textId="77777777" w:rsidR="00101AE4" w:rsidRDefault="000C72EA">
                    <w:pPr>
                      <w:jc w:val="center"/>
                      <w:textDirection w:val="btLr"/>
                    </w:pPr>
                    <w:r>
                      <w:rPr>
                        <w:color w:val="000000"/>
                      </w:rPr>
                      <w:t xml:space="preserve"> PAGE   \* MERGEFORMAT 2</w:t>
                    </w:r>
                  </w:p>
                </w:txbxContent>
              </v:textbox>
            </v:rect>
          </w:pict>
        </mc:Fallback>
      </mc:AlternateContent>
    </w:r>
  </w:p>
  <w:p w14:paraId="20A535ED" w14:textId="77777777" w:rsidR="00101AE4" w:rsidRDefault="00101AE4">
    <w:pPr>
      <w:tabs>
        <w:tab w:val="right" w:pos="9026"/>
      </w:tabs>
      <w:jc w:val="left"/>
      <w:rPr>
        <w:sz w:val="2"/>
        <w:szCs w:val="2"/>
      </w:rPr>
    </w:pPr>
  </w:p>
  <w:p w14:paraId="7D12853C" w14:textId="77777777" w:rsidR="00101AE4" w:rsidRDefault="00101AE4">
    <w:pPr>
      <w:widowControl w:val="0"/>
      <w:jc w:val="left"/>
      <w:rPr>
        <w:sz w:val="2"/>
        <w:szCs w:val="2"/>
      </w:rPr>
    </w:pPr>
  </w:p>
  <w:p w14:paraId="4A8E3B38" w14:textId="77777777" w:rsidR="00101AE4" w:rsidRDefault="00101AE4">
    <w:pPr>
      <w:widowControl w:val="0"/>
      <w:jc w:val="left"/>
      <w:rPr>
        <w:sz w:val="2"/>
        <w:szCs w:val="2"/>
      </w:rPr>
    </w:pPr>
  </w:p>
  <w:p w14:paraId="4D82A6E3" w14:textId="77777777" w:rsidR="00101AE4" w:rsidRDefault="00101AE4">
    <w:pPr>
      <w:widowControl w:val="0"/>
      <w:jc w:val="left"/>
      <w:rPr>
        <w:sz w:val="2"/>
        <w:szCs w:val="2"/>
      </w:rPr>
    </w:pPr>
  </w:p>
  <w:p w14:paraId="2849409C" w14:textId="77777777" w:rsidR="00101AE4" w:rsidRDefault="00101AE4">
    <w:pPr>
      <w:widowControl w:val="0"/>
      <w:jc w:val="left"/>
      <w:rPr>
        <w:sz w:val="2"/>
        <w:szCs w:val="2"/>
      </w:rPr>
    </w:pPr>
  </w:p>
  <w:p w14:paraId="1D407AF7" w14:textId="77777777" w:rsidR="00101AE4" w:rsidRDefault="00101AE4">
    <w:pPr>
      <w:widowControl w:val="0"/>
      <w:jc w:val="left"/>
      <w:rPr>
        <w:sz w:val="2"/>
        <w:szCs w:val="2"/>
      </w:rPr>
    </w:pPr>
  </w:p>
  <w:p w14:paraId="4DBA047C" w14:textId="77777777" w:rsidR="00101AE4" w:rsidRDefault="00101AE4">
    <w:pPr>
      <w:widowControl w:val="0"/>
      <w:jc w:val="lef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D95F" w14:textId="77777777" w:rsidR="00101AE4" w:rsidRDefault="000C72EA">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60288" behindDoc="0" locked="0" layoutInCell="1" hidden="0" allowOverlap="1" wp14:anchorId="238C9431" wp14:editId="631DD618">
              <wp:simplePos x="0" y="0"/>
              <wp:positionH relativeFrom="column">
                <wp:posOffset>2552700</wp:posOffset>
              </wp:positionH>
              <wp:positionV relativeFrom="paragraph">
                <wp:posOffset>0</wp:posOffset>
              </wp:positionV>
              <wp:extent cx="594360" cy="220345"/>
              <wp:effectExtent l="0" t="0" r="0" b="0"/>
              <wp:wrapNone/>
              <wp:docPr id="1571845382" name="Rectangle 1571845382"/>
              <wp:cNvGraphicFramePr/>
              <a:graphic xmlns:a="http://schemas.openxmlformats.org/drawingml/2006/main">
                <a:graphicData uri="http://schemas.microsoft.com/office/word/2010/wordprocessingShape">
                  <wps:wsp>
                    <wps:cNvSpPr/>
                    <wps:spPr>
                      <a:xfrm rot="10800000" flipH="1">
                        <a:off x="5063108" y="3684115"/>
                        <a:ext cx="565785" cy="191770"/>
                      </a:xfrm>
                      <a:prstGeom prst="rect">
                        <a:avLst/>
                      </a:prstGeom>
                      <a:noFill/>
                      <a:ln>
                        <a:noFill/>
                      </a:ln>
                    </wps:spPr>
                    <wps:txbx>
                      <w:txbxContent>
                        <w:p w14:paraId="25C83EE0" w14:textId="77777777" w:rsidR="00101AE4" w:rsidRDefault="000C72EA">
                          <w:pPr>
                            <w:jc w:val="center"/>
                            <w:textDirection w:val="btLr"/>
                          </w:pPr>
                          <w:r>
                            <w:rPr>
                              <w:color w:val="000000"/>
                            </w:rPr>
                            <w:t xml:space="preserve"> PAGE   \* MERGEFORMAT 2</w:t>
                          </w:r>
                        </w:p>
                      </w:txbxContent>
                    </wps:txbx>
                    <wps:bodyPr spcFirstLastPara="1" wrap="square" lIns="91425" tIns="0" rIns="91425" bIns="0" anchor="t" anchorCtr="0">
                      <a:noAutofit/>
                    </wps:bodyPr>
                  </wps:wsp>
                </a:graphicData>
              </a:graphic>
            </wp:anchor>
          </w:drawing>
        </mc:Choice>
        <mc:Fallback>
          <w:pict>
            <v:rect w14:anchorId="238C9431" id="Rectangle 1571845382" o:spid="_x0000_s1027" style="position:absolute;left:0;text-align:left;margin-left:201pt;margin-top:0;width:46.8pt;height:17.35pt;rotation:180;flip:x;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" filled="f" stroked="f">
              <v:textbox inset="2.53958mm,0,2.53958mm,0">
                <w:txbxContent>
                  <w:p w14:paraId="25C83EE0" w14:textId="77777777" w:rsidR="00101AE4" w:rsidRDefault="000C72EA">
                    <w:pPr>
                      <w:jc w:val="center"/>
                      <w:textDirection w:val="btLr"/>
                    </w:pPr>
                    <w:r>
                      <w:rPr>
                        <w:color w:val="000000"/>
                      </w:rPr>
                      <w:t xml:space="preserve"> PAGE   \* MERGEFORMAT 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1C351" w14:textId="77777777" w:rsidR="000D46B4" w:rsidRDefault="000D46B4">
      <w:r>
        <w:separator/>
      </w:r>
    </w:p>
  </w:footnote>
  <w:footnote w:type="continuationSeparator" w:id="0">
    <w:p w14:paraId="5B7A80A0" w14:textId="77777777" w:rsidR="000D46B4" w:rsidRDefault="000D4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D299" w14:textId="77777777" w:rsidR="00101AE4" w:rsidRDefault="000C72EA">
    <w:pPr>
      <w:tabs>
        <w:tab w:val="center" w:pos="4513"/>
        <w:tab w:val="right" w:pos="9026"/>
      </w:tabs>
      <w:jc w:val="right"/>
      <w:rPr>
        <w:b/>
        <w:sz w:val="20"/>
        <w:szCs w:val="20"/>
      </w:rPr>
    </w:pPr>
    <w:r>
      <w:rPr>
        <w:b/>
        <w:sz w:val="20"/>
        <w:szCs w:val="20"/>
      </w:rPr>
      <w:t xml:space="preserve">  Cakrawala Edukasi</w:t>
    </w:r>
  </w:p>
  <w:p w14:paraId="6C511684" w14:textId="2D585D53" w:rsidR="00101AE4" w:rsidRDefault="000C72EA">
    <w:pPr>
      <w:tabs>
        <w:tab w:val="center" w:pos="4513"/>
        <w:tab w:val="right" w:pos="9026"/>
      </w:tabs>
      <w:jc w:val="right"/>
      <w:rPr>
        <w:sz w:val="36"/>
        <w:szCs w:val="36"/>
      </w:rPr>
    </w:pPr>
    <w:r>
      <w:rPr>
        <w:sz w:val="20"/>
        <w:szCs w:val="20"/>
      </w:rPr>
      <w:t xml:space="preserve">Vol </w:t>
    </w:r>
    <w:r w:rsidR="00A430ED">
      <w:rPr>
        <w:sz w:val="20"/>
        <w:szCs w:val="20"/>
      </w:rPr>
      <w:t>1</w:t>
    </w:r>
    <w:r>
      <w:rPr>
        <w:sz w:val="20"/>
        <w:szCs w:val="20"/>
      </w:rPr>
      <w:t xml:space="preserve"> No </w:t>
    </w:r>
    <w:r w:rsidR="00A430ED">
      <w:rPr>
        <w:sz w:val="20"/>
        <w:szCs w:val="20"/>
      </w:rPr>
      <w:t>1</w:t>
    </w:r>
    <w:r>
      <w:rPr>
        <w:sz w:val="20"/>
        <w:szCs w:val="20"/>
      </w:rPr>
      <w:t xml:space="preserve"> </w:t>
    </w:r>
    <w:r w:rsidR="00A430ED">
      <w:rPr>
        <w:sz w:val="20"/>
        <w:szCs w:val="20"/>
      </w:rPr>
      <w:t>Agustus 2026, Hal: 12-22</w:t>
    </w:r>
    <w:r>
      <w:rPr>
        <w:noProof/>
      </w:rPr>
      <mc:AlternateContent>
        <mc:Choice Requires="wps">
          <w:drawing>
            <wp:anchor distT="0" distB="0" distL="114300" distR="114300" simplePos="0" relativeHeight="251658240" behindDoc="0" locked="0" layoutInCell="1" hidden="0" allowOverlap="1" wp14:anchorId="33C4A3B1" wp14:editId="19C89EDC">
              <wp:simplePos x="0" y="0"/>
              <wp:positionH relativeFrom="column">
                <wp:posOffset>1</wp:posOffset>
              </wp:positionH>
              <wp:positionV relativeFrom="paragraph">
                <wp:posOffset>241300</wp:posOffset>
              </wp:positionV>
              <wp:extent cx="0" cy="12700"/>
              <wp:effectExtent l="0" t="0" r="0" b="0"/>
              <wp:wrapNone/>
              <wp:docPr id="1571845381" name="Straight Arrow Connector 1571845381"/>
              <wp:cNvGraphicFramePr/>
              <a:graphic xmlns:a="http://schemas.openxmlformats.org/drawingml/2006/main">
                <a:graphicData uri="http://schemas.microsoft.com/office/word/2010/wordprocessingShape">
                  <wps:wsp>
                    <wps:cNvCnPr/>
                    <wps:spPr>
                      <a:xfrm>
                        <a:off x="2474213" y="3780000"/>
                        <a:ext cx="57435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241300</wp:posOffset>
              </wp:positionV>
              <wp:extent cx="0" cy="12700"/>
              <wp:effectExtent b="0" l="0" r="0" t="0"/>
              <wp:wrapNone/>
              <wp:docPr id="157184538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7DD9A51C" w14:textId="77777777" w:rsidR="00101AE4" w:rsidRDefault="00101AE4">
    <w:pP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B144A"/>
    <w:multiLevelType w:val="hybridMultilevel"/>
    <w:tmpl w:val="AF0E250E"/>
    <w:lvl w:ilvl="0" w:tplc="F80225EC">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0094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AE4"/>
    <w:rsid w:val="000C72EA"/>
    <w:rsid w:val="000D46B4"/>
    <w:rsid w:val="00101AE4"/>
    <w:rsid w:val="001D3385"/>
    <w:rsid w:val="001D6ACF"/>
    <w:rsid w:val="00205D9C"/>
    <w:rsid w:val="003010F5"/>
    <w:rsid w:val="0031628D"/>
    <w:rsid w:val="003442FB"/>
    <w:rsid w:val="0062471D"/>
    <w:rsid w:val="00627818"/>
    <w:rsid w:val="006433C4"/>
    <w:rsid w:val="006A4060"/>
    <w:rsid w:val="006A7193"/>
    <w:rsid w:val="00814BDD"/>
    <w:rsid w:val="00965087"/>
    <w:rsid w:val="0097165F"/>
    <w:rsid w:val="009744DF"/>
    <w:rsid w:val="009770EE"/>
    <w:rsid w:val="00A12A26"/>
    <w:rsid w:val="00A430ED"/>
    <w:rsid w:val="00A85C05"/>
    <w:rsid w:val="00AC6A35"/>
    <w:rsid w:val="00B359C3"/>
    <w:rsid w:val="00B6140D"/>
    <w:rsid w:val="00BA6018"/>
    <w:rsid w:val="00CB0C34"/>
    <w:rsid w:val="00CD5AA5"/>
    <w:rsid w:val="00E509EB"/>
    <w:rsid w:val="00EE537B"/>
    <w:rsid w:val="00F80719"/>
    <w:rsid w:val="00F95C20"/>
    <w:rsid w:val="00F96666"/>
    <w:rsid w:val="00FF639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DFEA6"/>
  <w15:docId w15:val="{EEABB1BE-91E0-4AFE-AD5F-E515E825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styleId="Hyperlink">
    <w:name w:val="Hyperlink"/>
    <w:basedOn w:val="DefaultParagraphFont"/>
    <w:uiPriority w:val="99"/>
    <w:rsid w:val="00E649EE"/>
    <w:rPr>
      <w:color w:val="0000FF"/>
      <w:u w:val="single"/>
    </w:rPr>
  </w:style>
  <w:style w:type="paragraph" w:customStyle="1" w:styleId="TableParagraph">
    <w:name w:val="Table Paragraph"/>
    <w:basedOn w:val="Normal"/>
    <w:uiPriority w:val="1"/>
    <w:qFormat/>
    <w:rsid w:val="00E649EE"/>
    <w:pPr>
      <w:widowControl w:val="0"/>
      <w:autoSpaceDE w:val="0"/>
      <w:autoSpaceDN w:val="0"/>
    </w:pPr>
  </w:style>
  <w:style w:type="paragraph" w:styleId="BodyTextIndent">
    <w:name w:val="Body Text Indent"/>
    <w:basedOn w:val="Normal"/>
    <w:link w:val="BodyTextIndentChar"/>
    <w:semiHidden/>
    <w:unhideWhenUsed/>
    <w:rsid w:val="00EF1DD5"/>
    <w:pPr>
      <w:spacing w:after="120"/>
      <w:ind w:left="283"/>
      <w:jc w:val="left"/>
    </w:pPr>
    <w:rPr>
      <w:noProof/>
      <w:lang w:val="x-none" w:eastAsia="x-none"/>
    </w:rPr>
  </w:style>
  <w:style w:type="character" w:customStyle="1" w:styleId="BodyTextIndentChar">
    <w:name w:val="Body Text Indent Char"/>
    <w:basedOn w:val="DefaultParagraphFont"/>
    <w:link w:val="BodyTextIndent"/>
    <w:semiHidden/>
    <w:rsid w:val="00EF1DD5"/>
    <w:rPr>
      <w:rFonts w:ascii="Times New Roman" w:eastAsia="Times New Roman" w:hAnsi="Times New Roman" w:cs="Times New Roman"/>
      <w:noProof/>
      <w:sz w:val="24"/>
      <w:szCs w:val="24"/>
      <w:lang w:val="x-none" w:eastAsia="x-none"/>
    </w:rPr>
  </w:style>
  <w:style w:type="paragraph" w:styleId="ListParagraph">
    <w:name w:val="List Paragraph"/>
    <w:basedOn w:val="Normal"/>
    <w:uiPriority w:val="34"/>
    <w:qFormat/>
    <w:rsid w:val="00EF1DD5"/>
    <w:pPr>
      <w:spacing w:after="120"/>
      <w:ind w:left="720"/>
      <w:contextualSpacing/>
    </w:pPr>
    <w:rPr>
      <w:rFonts w:ascii="Calibri" w:eastAsia="Calibri" w:hAnsi="Calibri"/>
      <w:lang w:val="en-US"/>
    </w:rPr>
  </w:style>
  <w:style w:type="paragraph" w:customStyle="1" w:styleId="Default">
    <w:name w:val="Default"/>
    <w:rsid w:val="00EF1DD5"/>
    <w:pPr>
      <w:autoSpaceDE w:val="0"/>
      <w:autoSpaceDN w:val="0"/>
      <w:adjustRightInd w:val="0"/>
    </w:pPr>
    <w:rPr>
      <w:color w:val="000000"/>
      <w:lang w:val="en-US"/>
    </w:rPr>
  </w:style>
  <w:style w:type="paragraph" w:customStyle="1" w:styleId="JudulGambar">
    <w:name w:val="Judul_Gambar"/>
    <w:basedOn w:val="Caption"/>
    <w:rsid w:val="00EF1DD5"/>
    <w:pPr>
      <w:overflowPunct w:val="0"/>
      <w:autoSpaceDE w:val="0"/>
      <w:autoSpaceDN w:val="0"/>
      <w:adjustRightInd w:val="0"/>
      <w:spacing w:before="120" w:after="120"/>
      <w:jc w:val="center"/>
    </w:pPr>
    <w:rPr>
      <w:bCs/>
      <w:i w:val="0"/>
      <w:iCs w:val="0"/>
      <w:color w:val="auto"/>
      <w:sz w:val="20"/>
      <w:szCs w:val="20"/>
      <w:lang w:val="en-GB" w:eastAsia="zh-CN"/>
    </w:rPr>
  </w:style>
  <w:style w:type="paragraph" w:customStyle="1" w:styleId="JudulTabel">
    <w:name w:val="Judul_Tabel"/>
    <w:basedOn w:val="Caption"/>
    <w:rsid w:val="00EF1DD5"/>
    <w:pPr>
      <w:overflowPunct w:val="0"/>
      <w:autoSpaceDE w:val="0"/>
      <w:autoSpaceDN w:val="0"/>
      <w:adjustRightInd w:val="0"/>
      <w:spacing w:before="120" w:after="120"/>
    </w:pPr>
    <w:rPr>
      <w:bCs/>
      <w:i w:val="0"/>
      <w:iCs w:val="0"/>
      <w:color w:val="auto"/>
      <w:sz w:val="20"/>
      <w:szCs w:val="20"/>
      <w:lang w:val="en-GB" w:eastAsia="zh-CN"/>
    </w:rPr>
  </w:style>
  <w:style w:type="character" w:customStyle="1" w:styleId="citationbook">
    <w:name w:val="citation book"/>
    <w:basedOn w:val="DefaultParagraphFont"/>
    <w:rsid w:val="00EF1DD5"/>
  </w:style>
  <w:style w:type="paragraph" w:styleId="Caption">
    <w:name w:val="caption"/>
    <w:basedOn w:val="Normal"/>
    <w:next w:val="Normal"/>
    <w:uiPriority w:val="35"/>
    <w:semiHidden/>
    <w:unhideWhenUsed/>
    <w:qFormat/>
    <w:rsid w:val="00EF1DD5"/>
    <w:pPr>
      <w:spacing w:after="200"/>
    </w:pPr>
    <w:rPr>
      <w:i/>
      <w:iCs/>
      <w:color w:val="44546A" w:themeColor="text2"/>
      <w:sz w:val="18"/>
      <w:szCs w:val="18"/>
    </w:rPr>
  </w:style>
  <w:style w:type="paragraph" w:styleId="Header">
    <w:name w:val="header"/>
    <w:aliases w:val="page-number"/>
    <w:basedOn w:val="Normal"/>
    <w:link w:val="HeaderChar"/>
    <w:uiPriority w:val="99"/>
    <w:unhideWhenUsed/>
    <w:rsid w:val="004C461A"/>
    <w:pPr>
      <w:tabs>
        <w:tab w:val="center" w:pos="4513"/>
        <w:tab w:val="right" w:pos="9026"/>
      </w:tabs>
    </w:pPr>
  </w:style>
  <w:style w:type="character" w:customStyle="1" w:styleId="HeaderChar">
    <w:name w:val="Header Char"/>
    <w:aliases w:val="page-number Char"/>
    <w:basedOn w:val="DefaultParagraphFont"/>
    <w:link w:val="Header"/>
    <w:uiPriority w:val="99"/>
    <w:rsid w:val="004C461A"/>
    <w:rPr>
      <w:rFonts w:ascii="Times New Roman" w:hAnsi="Times New Roman"/>
      <w:sz w:val="24"/>
    </w:rPr>
  </w:style>
  <w:style w:type="paragraph" w:styleId="Footer">
    <w:name w:val="footer"/>
    <w:basedOn w:val="Normal"/>
    <w:link w:val="FooterChar"/>
    <w:uiPriority w:val="99"/>
    <w:unhideWhenUsed/>
    <w:rsid w:val="004C461A"/>
    <w:pPr>
      <w:tabs>
        <w:tab w:val="center" w:pos="4513"/>
        <w:tab w:val="right" w:pos="9026"/>
      </w:tabs>
    </w:pPr>
  </w:style>
  <w:style w:type="character" w:customStyle="1" w:styleId="FooterChar">
    <w:name w:val="Footer Char"/>
    <w:basedOn w:val="DefaultParagraphFont"/>
    <w:link w:val="Footer"/>
    <w:uiPriority w:val="99"/>
    <w:rsid w:val="004C461A"/>
    <w:rPr>
      <w:rFonts w:ascii="Times New Roman" w:hAnsi="Times New Roman"/>
      <w:sz w:val="24"/>
    </w:rPr>
  </w:style>
  <w:style w:type="character" w:styleId="UnresolvedMention">
    <w:name w:val="Unresolved Mention"/>
    <w:basedOn w:val="DefaultParagraphFont"/>
    <w:uiPriority w:val="99"/>
    <w:semiHidden/>
    <w:unhideWhenUsed/>
    <w:rsid w:val="001B1306"/>
    <w:rPr>
      <w:color w:val="605E5C"/>
      <w:shd w:val="clear" w:color="auto" w:fill="E1DFDD"/>
    </w:rPr>
  </w:style>
  <w:style w:type="paragraph" w:styleId="BalloonText">
    <w:name w:val="Balloon Text"/>
    <w:basedOn w:val="Normal"/>
    <w:link w:val="BalloonTextChar"/>
    <w:uiPriority w:val="99"/>
    <w:semiHidden/>
    <w:unhideWhenUsed/>
    <w:rsid w:val="00885F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F36"/>
    <w:rPr>
      <w:rFonts w:ascii="Segoe UI" w:hAnsi="Segoe UI" w:cs="Segoe UI"/>
      <w:sz w:val="18"/>
      <w:szCs w:val="1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10"/>
    <w:tblPr>
      <w:tblStyleRowBandSize w:val="1"/>
      <w:tblStyleColBandSize w:val="1"/>
    </w:tblPr>
  </w:style>
  <w:style w:type="table" w:customStyle="1" w:styleId="a2">
    <w:basedOn w:val="TableNormal10"/>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10"/>
    <w:tblPr>
      <w:tblStyleRowBandSize w:val="1"/>
      <w:tblStyleColBandSize w:val="1"/>
    </w:tblPr>
  </w:style>
  <w:style w:type="table" w:customStyle="1" w:styleId="a4">
    <w:basedOn w:val="TableNormal10"/>
    <w:tblPr>
      <w:tblStyleRowBandSize w:val="1"/>
      <w:tblStyleColBandSize w:val="1"/>
      <w:tblCellMar>
        <w:left w:w="115" w:type="dxa"/>
        <w:right w:w="115" w:type="dxa"/>
      </w:tblCellMar>
    </w:tblPr>
  </w:style>
  <w:style w:type="paragraph" w:styleId="NormalWeb">
    <w:name w:val="Normal (Web)"/>
    <w:basedOn w:val="Normal"/>
    <w:uiPriority w:val="99"/>
    <w:rsid w:val="001D3385"/>
    <w:pPr>
      <w:spacing w:before="100" w:beforeAutospacing="1" w:after="100" w:afterAutospacing="1"/>
      <w:jc w:val="left"/>
    </w:pPr>
    <w:rPr>
      <w:rFonts w:ascii="Arial Unicode MS" w:eastAsia="Arial Unicode MS" w:hAnsi="Arial Unicode MS" w:cs="Arial Unicode MS"/>
      <w:lang w:val="en-US" w:eastAsia="zh-CN"/>
    </w:rPr>
  </w:style>
  <w:style w:type="table" w:styleId="TableGrid">
    <w:name w:val="Table Grid"/>
    <w:basedOn w:val="TableNormal"/>
    <w:uiPriority w:val="39"/>
    <w:rsid w:val="00974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E509EB"/>
    <w:pPr>
      <w:spacing w:before="100" w:beforeAutospacing="1" w:after="100" w:afterAutospacing="1"/>
      <w:jc w:val="left"/>
    </w:pPr>
    <w:rPr>
      <w:lang w:val="en-ID"/>
    </w:rPr>
  </w:style>
  <w:style w:type="character" w:styleId="Strong">
    <w:name w:val="Strong"/>
    <w:basedOn w:val="DefaultParagraphFont"/>
    <w:uiPriority w:val="22"/>
    <w:qFormat/>
    <w:rsid w:val="00E509EB"/>
    <w:rPr>
      <w:b/>
      <w:bCs/>
    </w:rPr>
  </w:style>
  <w:style w:type="character" w:styleId="Emphasis">
    <w:name w:val="Emphasis"/>
    <w:basedOn w:val="DefaultParagraphFont"/>
    <w:uiPriority w:val="20"/>
    <w:qFormat/>
    <w:rsid w:val="009770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36006">
      <w:bodyDiv w:val="1"/>
      <w:marLeft w:val="0"/>
      <w:marRight w:val="0"/>
      <w:marTop w:val="0"/>
      <w:marBottom w:val="0"/>
      <w:divBdr>
        <w:top w:val="none" w:sz="0" w:space="0" w:color="auto"/>
        <w:left w:val="none" w:sz="0" w:space="0" w:color="auto"/>
        <w:bottom w:val="none" w:sz="0" w:space="0" w:color="auto"/>
        <w:right w:val="none" w:sz="0" w:space="0" w:color="auto"/>
      </w:divBdr>
    </w:div>
    <w:div w:id="341320579">
      <w:bodyDiv w:val="1"/>
      <w:marLeft w:val="0"/>
      <w:marRight w:val="0"/>
      <w:marTop w:val="0"/>
      <w:marBottom w:val="0"/>
      <w:divBdr>
        <w:top w:val="none" w:sz="0" w:space="0" w:color="auto"/>
        <w:left w:val="none" w:sz="0" w:space="0" w:color="auto"/>
        <w:bottom w:val="none" w:sz="0" w:space="0" w:color="auto"/>
        <w:right w:val="none" w:sz="0" w:space="0" w:color="auto"/>
      </w:divBdr>
    </w:div>
    <w:div w:id="526912835">
      <w:bodyDiv w:val="1"/>
      <w:marLeft w:val="0"/>
      <w:marRight w:val="0"/>
      <w:marTop w:val="0"/>
      <w:marBottom w:val="0"/>
      <w:divBdr>
        <w:top w:val="none" w:sz="0" w:space="0" w:color="auto"/>
        <w:left w:val="none" w:sz="0" w:space="0" w:color="auto"/>
        <w:bottom w:val="none" w:sz="0" w:space="0" w:color="auto"/>
        <w:right w:val="none" w:sz="0" w:space="0" w:color="auto"/>
      </w:divBdr>
    </w:div>
    <w:div w:id="662391612">
      <w:bodyDiv w:val="1"/>
      <w:marLeft w:val="0"/>
      <w:marRight w:val="0"/>
      <w:marTop w:val="0"/>
      <w:marBottom w:val="0"/>
      <w:divBdr>
        <w:top w:val="none" w:sz="0" w:space="0" w:color="auto"/>
        <w:left w:val="none" w:sz="0" w:space="0" w:color="auto"/>
        <w:bottom w:val="none" w:sz="0" w:space="0" w:color="auto"/>
        <w:right w:val="none" w:sz="0" w:space="0" w:color="auto"/>
      </w:divBdr>
    </w:div>
    <w:div w:id="692800844">
      <w:bodyDiv w:val="1"/>
      <w:marLeft w:val="0"/>
      <w:marRight w:val="0"/>
      <w:marTop w:val="0"/>
      <w:marBottom w:val="0"/>
      <w:divBdr>
        <w:top w:val="none" w:sz="0" w:space="0" w:color="auto"/>
        <w:left w:val="none" w:sz="0" w:space="0" w:color="auto"/>
        <w:bottom w:val="none" w:sz="0" w:space="0" w:color="auto"/>
        <w:right w:val="none" w:sz="0" w:space="0" w:color="auto"/>
      </w:divBdr>
    </w:div>
    <w:div w:id="979580616">
      <w:bodyDiv w:val="1"/>
      <w:marLeft w:val="0"/>
      <w:marRight w:val="0"/>
      <w:marTop w:val="0"/>
      <w:marBottom w:val="0"/>
      <w:divBdr>
        <w:top w:val="none" w:sz="0" w:space="0" w:color="auto"/>
        <w:left w:val="none" w:sz="0" w:space="0" w:color="auto"/>
        <w:bottom w:val="none" w:sz="0" w:space="0" w:color="auto"/>
        <w:right w:val="none" w:sz="0" w:space="0" w:color="auto"/>
      </w:divBdr>
    </w:div>
    <w:div w:id="994527365">
      <w:bodyDiv w:val="1"/>
      <w:marLeft w:val="0"/>
      <w:marRight w:val="0"/>
      <w:marTop w:val="0"/>
      <w:marBottom w:val="0"/>
      <w:divBdr>
        <w:top w:val="none" w:sz="0" w:space="0" w:color="auto"/>
        <w:left w:val="none" w:sz="0" w:space="0" w:color="auto"/>
        <w:bottom w:val="none" w:sz="0" w:space="0" w:color="auto"/>
        <w:right w:val="none" w:sz="0" w:space="0" w:color="auto"/>
      </w:divBdr>
    </w:div>
    <w:div w:id="1139686408">
      <w:bodyDiv w:val="1"/>
      <w:marLeft w:val="0"/>
      <w:marRight w:val="0"/>
      <w:marTop w:val="0"/>
      <w:marBottom w:val="0"/>
      <w:divBdr>
        <w:top w:val="none" w:sz="0" w:space="0" w:color="auto"/>
        <w:left w:val="none" w:sz="0" w:space="0" w:color="auto"/>
        <w:bottom w:val="none" w:sz="0" w:space="0" w:color="auto"/>
        <w:right w:val="none" w:sz="0" w:space="0" w:color="auto"/>
      </w:divBdr>
    </w:div>
    <w:div w:id="1200164324">
      <w:bodyDiv w:val="1"/>
      <w:marLeft w:val="0"/>
      <w:marRight w:val="0"/>
      <w:marTop w:val="0"/>
      <w:marBottom w:val="0"/>
      <w:divBdr>
        <w:top w:val="none" w:sz="0" w:space="0" w:color="auto"/>
        <w:left w:val="none" w:sz="0" w:space="0" w:color="auto"/>
        <w:bottom w:val="none" w:sz="0" w:space="0" w:color="auto"/>
        <w:right w:val="none" w:sz="0" w:space="0" w:color="auto"/>
      </w:divBdr>
    </w:div>
    <w:div w:id="1392535670">
      <w:bodyDiv w:val="1"/>
      <w:marLeft w:val="0"/>
      <w:marRight w:val="0"/>
      <w:marTop w:val="0"/>
      <w:marBottom w:val="0"/>
      <w:divBdr>
        <w:top w:val="none" w:sz="0" w:space="0" w:color="auto"/>
        <w:left w:val="none" w:sz="0" w:space="0" w:color="auto"/>
        <w:bottom w:val="none" w:sz="0" w:space="0" w:color="auto"/>
        <w:right w:val="none" w:sz="0" w:space="0" w:color="auto"/>
      </w:divBdr>
    </w:div>
    <w:div w:id="1482429571">
      <w:bodyDiv w:val="1"/>
      <w:marLeft w:val="0"/>
      <w:marRight w:val="0"/>
      <w:marTop w:val="0"/>
      <w:marBottom w:val="0"/>
      <w:divBdr>
        <w:top w:val="none" w:sz="0" w:space="0" w:color="auto"/>
        <w:left w:val="none" w:sz="0" w:space="0" w:color="auto"/>
        <w:bottom w:val="none" w:sz="0" w:space="0" w:color="auto"/>
        <w:right w:val="none" w:sz="0" w:space="0" w:color="auto"/>
      </w:divBdr>
    </w:div>
    <w:div w:id="1741058621">
      <w:bodyDiv w:val="1"/>
      <w:marLeft w:val="0"/>
      <w:marRight w:val="0"/>
      <w:marTop w:val="0"/>
      <w:marBottom w:val="0"/>
      <w:divBdr>
        <w:top w:val="none" w:sz="0" w:space="0" w:color="auto"/>
        <w:left w:val="none" w:sz="0" w:space="0" w:color="auto"/>
        <w:bottom w:val="none" w:sz="0" w:space="0" w:color="auto"/>
        <w:right w:val="none" w:sz="0" w:space="0" w:color="auto"/>
      </w:divBdr>
    </w:div>
    <w:div w:id="1765418295">
      <w:bodyDiv w:val="1"/>
      <w:marLeft w:val="0"/>
      <w:marRight w:val="0"/>
      <w:marTop w:val="0"/>
      <w:marBottom w:val="0"/>
      <w:divBdr>
        <w:top w:val="none" w:sz="0" w:space="0" w:color="auto"/>
        <w:left w:val="none" w:sz="0" w:space="0" w:color="auto"/>
        <w:bottom w:val="none" w:sz="0" w:space="0" w:color="auto"/>
        <w:right w:val="none" w:sz="0" w:space="0" w:color="auto"/>
      </w:divBdr>
    </w:div>
    <w:div w:id="1832064731">
      <w:bodyDiv w:val="1"/>
      <w:marLeft w:val="0"/>
      <w:marRight w:val="0"/>
      <w:marTop w:val="0"/>
      <w:marBottom w:val="0"/>
      <w:divBdr>
        <w:top w:val="none" w:sz="0" w:space="0" w:color="auto"/>
        <w:left w:val="none" w:sz="0" w:space="0" w:color="auto"/>
        <w:bottom w:val="none" w:sz="0" w:space="0" w:color="auto"/>
        <w:right w:val="none" w:sz="0" w:space="0" w:color="auto"/>
      </w:divBdr>
    </w:div>
    <w:div w:id="1910191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akrawalaedukasi.org/cakraedu/inde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WtwssKQtgTvGzQ0ACUARStCSiQ==">CgMxLjAyCGguZ2pkZ3hzMgloLjMwajB6bGwyCWguMWZvYjl0ZTIJaC4zem55c2g3MghoLnR5amN3dDgAciExRnNEaVlHQ1hpWU15Q05jbjUxd2pIM2Z3Ny16N3BOb3U=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Pages>
  <Words>2923</Words>
  <Characters>16664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Sahri Fihananto</dc:creator>
  <cp:lastModifiedBy>rizky</cp:lastModifiedBy>
  <cp:revision>15</cp:revision>
  <dcterms:created xsi:type="dcterms:W3CDTF">2026-07-14T08:01:00Z</dcterms:created>
  <dcterms:modified xsi:type="dcterms:W3CDTF">2026-08-05T07:20:00Z</dcterms:modified>
</cp:coreProperties>
</file>